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Kwinhagak (aka Quinhagak)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Kwinhagak (aka Quinhagak)'s climate risk profile and geographic context.</w:t>
      </w:r>
    </w:p>
    <w:p>
      <w:r>
        <w:br w:type="page"/>
      </w:r>
    </w:p>
    <w:p>
      <w:pPr>
        <w:pStyle w:val="Heading2"/>
      </w:pPr>
      <w:r>
        <w:t>Executive Summary</w:t>
      </w:r>
    </w:p>
    <w:p>
      <w:pPr>
        <w:pStyle w:val="HSTitle"/>
      </w:pPr>
      <w:r>
        <w:t>Native Village of Kwinhagak (aka Quinhagak)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Kwinhagak (aka Quinhagak)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Kwinhagak (aka Quinhagak)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Kwinhagak (aka Quinhagak)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Kwinhagak (aka Quinhagak)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Kwinhagak (aka Quinhagak)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Kwinhagak (aka Quinhagak)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Kwinhagak (aka Quinhagak)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Kwinhagak (aka Quinhagak)'s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Kwinhagak (aka Quinhagak)'s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Kwinhagak (aka Quinhagak)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Native Village of Kwinhagak (aka Quinhagak)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Kwinhagak (aka Quinhagak)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