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Mekoryuk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Mekoryuk's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Mekoryuk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$1,988,234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$490,605</w:t>
            </w:r>
          </w:p>
        </w:tc>
        <w:tc>
          <w:tcPr>
            <w:tcW w:type="dxa" w:w="2340"/>
            <w:shd w:fill="F2F2F2" w:val="clear"/>
          </w:tcPr>
          <w:p>
            <w:r>
              <w:t>2019-01-01 - 2023-12-31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$393,000</w:t>
            </w:r>
          </w:p>
        </w:tc>
        <w:tc>
          <w:tcPr>
            <w:tcW w:type="dxa" w:w="2340"/>
            <w:shd w:fill="FFFFFF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$883,605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Mekoryuk generated an estimated $1,590,489-$2,120,652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Mekoryuk generated an estimated $1,590,489-$2,120,652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Mekoryuk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Mekoryuk's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Mekoryuk's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Mekoryuk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Mekoryuk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Mekoryuk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