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Perryville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Perryville's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Perryville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$891,502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Perryville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Perryville's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Perryville's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Perryville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Perryville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Perryville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