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Saint Michael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Saint Michael's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Saint Michael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$1,042,183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$148,432</w:t>
            </w:r>
          </w:p>
        </w:tc>
        <w:tc>
          <w:tcPr>
            <w:tcW w:type="dxa" w:w="2340"/>
            <w:shd w:fill="F2F2F2" w:val="clear"/>
          </w:tcPr>
          <w:p>
            <w:r>
              <w:t>2023-08-28 - 2027-12-31</w:t>
            </w:r>
          </w:p>
        </w:tc>
      </w:tr>
    </w:tbl>
    <w:p>
      <w:pPr>
        <w:pStyle w:val="HSBody"/>
      </w:pPr>
      <w:r>
        <w:rPr>
          <w:b/>
        </w:rPr>
        <w:t>Total: $148,432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Saint Michael generated an estimated $267,178-$356,237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Saint Michael generated an estimated $267,178-$356,237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$490,751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$893,751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Saint Michael generated an estimated $1,608,752-$2,145,002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Saint Michael generated an estimated $1,608,752-$2,145,002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Saint Michael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Saint Michael's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Saint Michael's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Saint Michael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Saint Michael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Saint Michael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