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Shishmaref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Shishmaref's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Shishmaref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$922,008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$149,988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$138,060</w:t>
            </w:r>
          </w:p>
        </w:tc>
        <w:tc>
          <w:tcPr>
            <w:tcW w:type="dxa" w:w="2340"/>
            <w:shd w:fill="FFFFFF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$124,960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2021-08-16 - 2024-12-31</w:t>
            </w:r>
          </w:p>
        </w:tc>
      </w:tr>
    </w:tbl>
    <w:p>
      <w:pPr>
        <w:pStyle w:val="HSBody"/>
      </w:pPr>
      <w:r>
        <w:rPr>
          <w:b/>
        </w:rPr>
        <w:t>Total: $413,008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Shishmaref generated an estimated $743,414-$991,219 in regional economic activity (BEA RIMS II methodology, output multiplier range 1.8-2.4x), supporting approximately 3-6 jobs (BLS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Shishmaref generated an estimated $743,414-$991,219 in regional economic activity (BEA RIMS II methodology, output multiplier range 1.8-2.4x), supporting approximately 3-6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$509,000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$509,000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Shishmaref generated an estimated $916,200-$1,221,600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Shishmaref generated an estimated $916,200-$1,221,600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Shishmaref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Shishmaref's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Shishmaref's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Shishmaref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Shishmaref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Shishmaref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