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Upper Mattaponi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Upper Mattaponi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Upper Mattaponi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$4,015,581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$141,600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2021-08-16 - 2024-01-31</w:t>
            </w:r>
          </w:p>
        </w:tc>
      </w:tr>
    </w:tbl>
    <w:p>
      <w:pPr>
        <w:pStyle w:val="HSBody"/>
      </w:pPr>
      <w:r>
        <w:rPr>
          <w:b/>
        </w:rPr>
        <w:t>Total: $141,600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Upper Mattaponi Tribe generated an estimated $254,880-$339,840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Upper Mattaponi Tribe generated an estimated $254,880-$339,840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$1,937,417</w:t>
            </w:r>
          </w:p>
        </w:tc>
        <w:tc>
          <w:tcPr>
            <w:tcW w:type="dxa" w:w="2340"/>
            <w:shd w:fill="F2F2F2" w:val="clear"/>
          </w:tcPr>
          <w:p>
            <w:r>
              <w:t>2018-09-10 - 2034-09-30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$122,075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$2,059,492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Upper Mattaponi Tribe generated an estimated $3,707,086-$4,942,781 in regional economic activity (BEA RIMS II methodology, output multiplier range 1.8-2.4x), supporting approximately 16-31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Upper Mattaponi Tribe generated an estimated $3,707,086-$4,942,781 in regional economic activity (BEA RIMS II methodology, output multiplier range 1.8-2.4x), supporting approximately 16-31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$569,557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$477,753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$1,047,310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Upper Mattaponi Tribe generated an estimated $1,885,158-$2,513,544 in regional economic activity (BEA RIMS II methodology, output multiplier range 1.8-2.4x), supporting approximately 8-16 jobs (BLS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Upper Mattaponi Tribe generated an estimated $1,885,158-$2,513,544 in regional economic activity (BEA RIMS II methodology, output multiplier range 1.8-2.4x), supporting approximately 8-16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Upper Mattaponi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Upper Mattaponi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Upper Mattaponi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Upper Mattaponi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Upper Mattaponi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Upper Mattaponi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