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Chitimacha Tribe of Louisiana</w:t>
      </w:r>
    </w:p>
    <w:p>
      <w:pPr>
        <w:pStyle w:val="HSBody"/>
      </w:pPr>
      <w:r>
        <w:t>Prepared for the offices of: 2 Senators, 1 Representative</w:t>
      </w:r>
    </w:p>
    <w:p>
      <w:pPr>
        <w:pStyle w:val="HSBody"/>
      </w:pPr>
      <w:r>
        <w:t>State(s): LA</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USBR WaterSMART</w:t>
      </w:r>
      <w:r>
        <w:t xml:space="preserve">  </w:t>
      </w:r>
      <w:r>
        <w:rPr>
          <w:color w:val="4B5563"/>
          <w:sz w:val="16"/>
        </w:rPr>
        <w:t>[Uncertain]</w:t>
      </w:r>
    </w:p>
    <w:p>
      <w:pPr>
        <w:pStyle w:val="HSBody"/>
      </w:pPr>
      <w:r>
        <w:t>9. USBR TAP</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Chitimacha Tribe of Louisiana's climate risk profile and geographic context.</w:t>
      </w:r>
    </w:p>
    <w:p>
      <w:r>
        <w:br w:type="page"/>
      </w:r>
    </w:p>
    <w:p>
      <w:pPr>
        <w:pStyle w:val="Heading2"/>
      </w:pPr>
      <w:r>
        <w:t>Executive Summary</w:t>
      </w:r>
    </w:p>
    <w:p>
      <w:pPr>
        <w:pStyle w:val="HSTitle"/>
      </w:pPr>
      <w:r>
        <w:t>Chitimacha Tribe of Louisiana -- LA</w:t>
      </w:r>
    </w:p>
    <w:p>
      <w:pPr>
        <w:pStyle w:val="HSBody"/>
      </w:pPr>
      <w:r>
        <w:t>This strategy document outlines Chitimacha Tribe of Louisiana's federal climate resilience funding landscape, identifies strategic leverage points across key programs, and recommends sequenced advocacy actions for the current congressional session.</w:t>
      </w:r>
    </w:p>
    <w:p>
      <w:pPr>
        <w:pStyle w:val="HSBody"/>
      </w:pPr>
      <w:r>
        <w:t>Top Climate Hazards: Hurricane, Heat Wave, Drought</w:t>
      </w:r>
    </w:p>
    <w:p>
      <w:pPr>
        <w:pStyle w:val="HSBody"/>
      </w:pPr>
      <w:r>
        <w:t>Total Federal Climate Resilience Funding: $20,033,094</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Kennedy (R-LA)</w:t>
            </w:r>
          </w:p>
        </w:tc>
        <w:tc>
          <w:tcPr>
            <w:tcW w:type="dxa" w:w="1872"/>
            <w:shd w:fill="F2F2F2" w:val="clear"/>
          </w:tcPr>
          <w:p>
            <w:r>
              <w:t>Senator</w:t>
            </w:r>
          </w:p>
        </w:tc>
        <w:tc>
          <w:tcPr>
            <w:tcW w:type="dxa" w:w="1872"/>
            <w:shd w:fill="F2F2F2" w:val="clear"/>
          </w:tcPr>
          <w:p>
            <w:r>
              <w:t>LA</w:t>
            </w:r>
          </w:p>
        </w:tc>
        <w:tc>
          <w:tcPr>
            <w:tcW w:type="dxa" w:w="1872"/>
            <w:shd w:fill="F2F2F2" w:val="clear"/>
          </w:tcPr>
          <w:p>
            <w:r>
              <w:t>At-Large</w:t>
            </w:r>
          </w:p>
        </w:tc>
        <w:tc>
          <w:tcPr>
            <w:tcW w:type="dxa" w:w="1872"/>
            <w:shd w:fill="F2F2F2" w:val="clear"/>
          </w:tcPr>
          <w:p>
            <w:r>
              <w:t>Senate Committee on Appropriations; Commerce, Justice, Science, and Related Agencies; Energy and Water Development; Transportation, Housing and Urban Development, and Related Agencies</w:t>
            </w:r>
          </w:p>
        </w:tc>
      </w:tr>
      <w:tr>
        <w:tc>
          <w:tcPr>
            <w:tcW w:type="dxa" w:w="1872"/>
            <w:shd w:fill="FFFFFF" w:val="clear"/>
          </w:tcPr>
          <w:p>
            <w:r>
              <w:t>Sen. Bill Cassidy (R-LA)</w:t>
            </w:r>
          </w:p>
        </w:tc>
        <w:tc>
          <w:tcPr>
            <w:tcW w:type="dxa" w:w="1872"/>
            <w:shd w:fill="FFFFFF" w:val="clear"/>
          </w:tcPr>
          <w:p>
            <w:r>
              <w:t>Senator</w:t>
            </w:r>
          </w:p>
        </w:tc>
        <w:tc>
          <w:tcPr>
            <w:tcW w:type="dxa" w:w="1872"/>
            <w:shd w:fill="FFFFFF" w:val="clear"/>
          </w:tcPr>
          <w:p>
            <w:r>
              <w:t>LA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Clay Higgins (R-LA-03)</w:t>
            </w:r>
          </w:p>
        </w:tc>
        <w:tc>
          <w:tcPr>
            <w:tcW w:type="dxa" w:w="1872"/>
            <w:shd w:fill="F2F2F2" w:val="clear"/>
          </w:tcPr>
          <w:p>
            <w:r>
              <w:t>Representative</w:t>
            </w:r>
          </w:p>
        </w:tc>
        <w:tc>
          <w:tcPr>
            <w:tcW w:type="dxa" w:w="1872"/>
            <w:shd w:fill="F2F2F2" w:val="clear"/>
          </w:tcPr>
          <w:p>
            <w:r>
              <w:t>LA</w:t>
            </w:r>
          </w:p>
        </w:tc>
        <w:tc>
          <w:tcPr>
            <w:tcW w:type="dxa" w:w="1872"/>
            <w:shd w:fill="F2F2F2" w:val="clear"/>
          </w:tcPr>
          <w:p>
            <w:r>
              <w:t>3</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John Kennedy (R-LA): Sits on Senate Committee on Appropriations; Commerce, Justice, Science, and Related Agencies; Energy and Water Development; Transportation, Housing and Urban Development, and Related Agencies. Direct influence on relevant programs.</w:t>
      </w:r>
    </w:p>
    <w:p>
      <w:pPr>
        <w:pStyle w:val="HSBody"/>
      </w:pPr>
      <w:r>
        <w:t>Sen. Bill Cassidy (R-LA):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$1,722,793</w:t>
            </w:r>
          </w:p>
        </w:tc>
        <w:tc>
          <w:tcPr>
            <w:tcW w:type="dxa" w:w="2340"/>
            <w:shd w:fill="F2F2F2" w:val="clear"/>
          </w:tcPr>
          <w:p>
            <w:r>
              <w:t>2024-07-18 - 2027-09-30</w:t>
            </w:r>
          </w:p>
        </w:tc>
      </w:tr>
      <w:tr>
        <w:tc>
          <w:tcPr>
            <w:tcW w:type="dxa" w:w="2340"/>
            <w:shd w:fill="FFFFFF" w:val="clear"/>
          </w:tcPr>
          <w:p>
            <w:r>
              <w:t>bia_tcr</w:t>
            </w:r>
          </w:p>
        </w:tc>
        <w:tc>
          <w:tcPr>
            <w:tcW w:type="dxa" w:w="2340"/>
            <w:shd w:fill="FFFFFF" w:val="clear"/>
          </w:tcPr>
          <w:p>
            <w:r>
              <w:t>15.156</w:t>
            </w:r>
          </w:p>
        </w:tc>
        <w:tc>
          <w:tcPr>
            <w:tcW w:type="dxa" w:w="2340"/>
            <w:shd w:fill="FFFFFF" w:val="clear"/>
          </w:tcPr>
          <w:p>
            <w:r>
              <w:t>$5,000,000</w:t>
            </w:r>
          </w:p>
        </w:tc>
        <w:tc>
          <w:tcPr>
            <w:tcW w:type="dxa" w:w="2340"/>
            <w:shd w:fill="FFFFFF" w:val="clear"/>
          </w:tcPr>
          <w:p>
            <w:r>
              <w:t>2024-10-01 - 2027-09-30</w:t>
            </w:r>
          </w:p>
        </w:tc>
      </w:tr>
    </w:tbl>
    <w:p>
      <w:pPr>
        <w:pStyle w:val="HSBody"/>
      </w:pPr>
      <w:r>
        <w:rPr>
          <w:b/>
        </w:rPr>
        <w:t>Total: $6,722,793</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BIA Tribal Climate Resilience funding to Chitimacha Tribe of Louisiana generated an estimated $12,101,027-$16,134,703 in regional economic activity (BEA RIMS II methodology, output multiplier range 1.8-2.4x), supporting approximately 54-101 jobs (BLS employment requirements methodology).</w:t>
      </w:r>
    </w:p>
    <w:p>
      <w:pPr>
        <w:pStyle w:val="HSBody"/>
      </w:pPr>
      <w:r>
        <w:t>Hazard Alignment: Chitimacha Tribe of Louisiana's hurricane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BIA Tribal Climate Resilience funding to Chitimacha Tribe of Louisiana generated an estimated $12,101,027-$16,134,703 in regional economic activity (BEA RIMS II methodology, output multiplier range 1.8-2.4x), supporting approximately 54-101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Chitimacha Tribe of Louisiana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Chitimacha Tribe of Louisiana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$2,369,180</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$3,350,000</w:t>
            </w:r>
          </w:p>
        </w:tc>
        <w:tc>
          <w:tcPr>
            <w:tcW w:type="dxa" w:w="2340"/>
            <w:shd w:fill="FFFFFF" w:val="clear"/>
          </w:tcPr>
          <w:p>
            <w:r>
              <w:t>2025-01-03 - 2029-12-28</w:t>
            </w:r>
          </w:p>
        </w:tc>
      </w:tr>
    </w:tbl>
    <w:p>
      <w:pPr>
        <w:pStyle w:val="HSBody"/>
      </w:pPr>
      <w:r>
        <w:rPr>
          <w:b/>
        </w:rPr>
        <w:t>Total: $5,719,180</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HUD IHBG funding to Chitimacha Tribe of Louisiana generated an estimated $10,294,524-$13,726,032 in regional economic activity (BEA RIMS II methodology, output multiplier range 1.8-2.4x), supporting approximately 46-86 jobs (BLS employment requirements methodology).</w:t>
      </w:r>
    </w:p>
    <w:p>
      <w:pPr>
        <w:pStyle w:val="HSBody"/>
      </w:pPr>
      <w:r>
        <w:t>Hazard Alignment: Chitimacha Tribe of Louisiana's hurricane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HUD IHBG funding to Chitimacha Tribe of Louisiana generated an estimated $10,294,524-$13,726,032 in regional economic activity (BEA RIMS II methodology, output multiplier range 1.8-2.4x), supporting approximately 46-86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Chitimacha Tribe of Louisiana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Chitimacha Tribe of Louisiana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Chitimacha Tribe of Louisiana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Chitimacha Tribe of Louisiana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Chitimacha Tribe of Louisiana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Chitimacha Tribe of Louisiana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Chitimacha Tribe of Louisiana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Chitimacha Tribe of Louisiana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83.5 -- (Very High)</w:t>
      </w:r>
    </w:p>
    <w:p>
      <w:pPr>
        <w:pStyle w:val="HSBody"/>
      </w:pPr>
      <w:r>
        <w:t>Heat Wave -- Risk Score: 75.0 -- (Relatively High)</w:t>
      </w:r>
    </w:p>
    <w:p>
      <w:pPr>
        <w:pStyle w:val="HSBody"/>
      </w:pPr>
      <w:r>
        <w:t>Drought -- Risk Score: 71.4 --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Chitimacha Tribe of Louisiana's hurricane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Chitimacha Tribe of Louisiana's Hurricane, Heat Wave and Drought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John Kennedy (R-LA)</w:t>
      </w:r>
    </w:p>
    <w:p>
      <w:pPr>
        <w:pStyle w:val="HSBody"/>
      </w:pPr>
      <w:r>
        <w:rPr>
          <w:b/>
        </w:rPr>
        <w:t>Sen. John Kennedy (R-LA) sits on Senate Committee on Appropriations -- direct influence on this program</w:t>
      </w:r>
    </w:p>
    <w:p>
      <w:pPr>
        <w:pStyle w:val="HSBody"/>
      </w:pPr>
      <w:r>
        <w:rPr>
          <w:b/>
        </w:rPr>
        <w:t>Sen. John Kennedy (R-LA) sits on Commerce, Justice, Science, and Related Agencies -- direct influence on this program</w:t>
      </w:r>
    </w:p>
    <w:p>
      <w:pPr>
        <w:pStyle w:val="HSBody"/>
      </w:pPr>
      <w:r>
        <w:rPr>
          <w:b/>
        </w:rPr>
        <w:t>Sen. John Kennedy (R-LA) sits on Energy and Water Development -- direct influence on this program</w:t>
      </w:r>
    </w:p>
    <w:p>
      <w:pPr>
        <w:pStyle w:val="HSBody"/>
      </w:pPr>
      <w:r>
        <w:rPr>
          <w:b/>
        </w:rPr>
        <w:t>Sen. John Kennedy (R-LA) sits on Transportation, Housing and Urban Development, and Related Agencies -- direct influence on this program</w:t>
      </w:r>
    </w:p>
    <w:p>
      <w:pPr>
        <w:pStyle w:val="HSBody"/>
      </w:pPr>
      <w:r>
        <w:t>Sen. Bill Cassidy (R-LA)</w:t>
      </w:r>
    </w:p>
    <w:p>
      <w:pPr>
        <w:pStyle w:val="HSBody"/>
      </w:pPr>
      <w:r>
        <w:rPr>
          <w:b/>
        </w:rPr>
        <w:t>Sen. Bill Cassidy (R-LA) sits on Senate Committee on Energy and Natural Resources -- direct influence on this program</w:t>
      </w:r>
    </w:p>
    <w:p>
      <w:pPr>
        <w:pStyle w:val="HSBody"/>
      </w:pPr>
      <w:r>
        <w:rPr>
          <w:b/>
        </w:rPr>
        <w:t>Sen. Bill Cassidy (R-LA) sits on Energy -- direct influence on this program</w:t>
      </w:r>
    </w:p>
    <w:p>
      <w:pPr>
        <w:pStyle w:val="HSBody"/>
      </w:pPr>
      <w:r>
        <w:t>Rep. Clay Higgins (R-LA-03)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62.4)</w:t>
      </w:r>
    </w:p>
    <w:p>
      <w:pPr>
        <w:pStyle w:val="HSBody"/>
      </w:pPr>
      <w:r>
        <w:t>Social Vulnerability: Relatively High (Score: 74.4)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83.5</w:t>
            </w:r>
          </w:p>
        </w:tc>
        <w:tc>
          <w:tcPr>
            <w:tcW w:type="dxa" w:w="2340"/>
            <w:shd w:fill="F2F2F2" w:val="clear"/>
          </w:tcPr>
          <w:p>
            <w:r>
              <w:t>Very High</w:t>
            </w:r>
          </w:p>
        </w:tc>
        <w:tc>
          <w:tcPr>
            <w:tcW w:type="dxa" w:w="2340"/>
            <w:shd w:fill="F2F2F2" w:val="clear"/>
          </w:tcPr>
          <w:p>
            <w:r>
              <w:t>$24,180,393</w:t>
            </w:r>
          </w:p>
        </w:tc>
      </w:tr>
      <w:tr>
        <w:tc>
          <w:tcPr>
            <w:tcW w:type="dxa" w:w="2340"/>
            <w:shd w:fill="FFFFFF" w:val="clear"/>
          </w:tcPr>
          <w:p>
            <w:r>
              <w:t>Heat Wave</w:t>
            </w:r>
          </w:p>
        </w:tc>
        <w:tc>
          <w:tcPr>
            <w:tcW w:type="dxa" w:w="2340"/>
            <w:shd w:fill="FFFFFF" w:val="clear"/>
          </w:tcPr>
          <w:p>
            <w:r>
              <w:t>75.0</w:t>
            </w:r>
          </w:p>
        </w:tc>
        <w:tc>
          <w:tcPr>
            <w:tcW w:type="dxa" w:w="2340"/>
            <w:shd w:fill="FFFFFF" w:val="clear"/>
          </w:tcPr>
          <w:p>
            <w:r>
              <w:t>Relatively High</w:t>
            </w:r>
          </w:p>
        </w:tc>
        <w:tc>
          <w:tcPr>
            <w:tcW w:type="dxa" w:w="2340"/>
            <w:shd w:fill="FFFFFF" w:val="clear"/>
          </w:tcPr>
          <w:p>
            <w:r>
              <w:t>$2,181,892</w:t>
            </w:r>
          </w:p>
        </w:tc>
      </w:tr>
      <w:tr>
        <w:tc>
          <w:tcPr>
            <w:tcW w:type="dxa" w:w="2340"/>
            <w:shd w:fill="F2F2F2" w:val="clear"/>
          </w:tcPr>
          <w:p>
            <w:r>
              <w:t>Drought</w:t>
            </w:r>
          </w:p>
        </w:tc>
        <w:tc>
          <w:tcPr>
            <w:tcW w:type="dxa" w:w="2340"/>
            <w:shd w:fill="F2F2F2" w:val="clear"/>
          </w:tcPr>
          <w:p>
            <w:r>
              <w:t>71.4</w:t>
            </w:r>
          </w:p>
        </w:tc>
        <w:tc>
          <w:tcPr>
            <w:tcW w:type="dxa" w:w="2340"/>
            <w:shd w:fill="F2F2F2" w:val="clear"/>
          </w:tcPr>
          <w:p>
            <w:r>
              <w:t>Relatively High</w:t>
            </w:r>
          </w:p>
        </w:tc>
        <w:tc>
          <w:tcPr>
            <w:tcW w:type="dxa" w:w="2340"/>
            <w:shd w:fill="F2F2F2" w:val="clear"/>
          </w:tcPr>
          <w:p>
            <w:r>
              <w:t>$825,610</w:t>
            </w:r>
          </w:p>
        </w:tc>
      </w:tr>
      <w:tr>
        <w:tc>
          <w:tcPr>
            <w:tcW w:type="dxa" w:w="2340"/>
            <w:shd w:fill="FFFFFF" w:val="clear"/>
          </w:tcPr>
          <w:p>
            <w:r>
              <w:t>Tornado</w:t>
            </w:r>
          </w:p>
        </w:tc>
        <w:tc>
          <w:tcPr>
            <w:tcW w:type="dxa" w:w="2340"/>
            <w:shd w:fill="FFFFFF" w:val="clear"/>
          </w:tcPr>
          <w:p>
            <w:r>
              <w:t>69.7</w:t>
            </w:r>
          </w:p>
        </w:tc>
        <w:tc>
          <w:tcPr>
            <w:tcW w:type="dxa" w:w="2340"/>
            <w:shd w:fill="FFFFFF" w:val="clear"/>
          </w:tcPr>
          <w:p>
            <w:r>
              <w:t>Relatively High</w:t>
            </w:r>
          </w:p>
        </w:tc>
        <w:tc>
          <w:tcPr>
            <w:tcW w:type="dxa" w:w="2340"/>
            <w:shd w:fill="FFFFFF" w:val="clear"/>
          </w:tcPr>
          <w:p>
            <w:r>
              <w:t>$3,853,196</w:t>
            </w:r>
          </w:p>
        </w:tc>
      </w:tr>
      <w:tr>
        <w:tc>
          <w:tcPr>
            <w:tcW w:type="dxa" w:w="2340"/>
            <w:shd w:fill="F2F2F2" w:val="clear"/>
          </w:tcPr>
          <w:p>
            <w:r>
              <w:t>Lightning</w:t>
            </w:r>
          </w:p>
        </w:tc>
        <w:tc>
          <w:tcPr>
            <w:tcW w:type="dxa" w:w="2340"/>
            <w:shd w:fill="F2F2F2" w:val="clear"/>
          </w:tcPr>
          <w:p>
            <w:r>
              <w:t>66.0</w:t>
            </w:r>
          </w:p>
        </w:tc>
        <w:tc>
          <w:tcPr>
            <w:tcW w:type="dxa" w:w="2340"/>
            <w:shd w:fill="F2F2F2" w:val="clear"/>
          </w:tcPr>
          <w:p>
            <w:r>
              <w:t>Relatively High</w:t>
            </w:r>
          </w:p>
        </w:tc>
        <w:tc>
          <w:tcPr>
            <w:tcW w:type="dxa" w:w="2340"/>
            <w:shd w:fill="F2F2F2" w:val="clear"/>
          </w:tcPr>
          <w:p>
            <w:r>
              <w:t>$768,276</w:t>
            </w:r>
          </w:p>
        </w:tc>
      </w:tr>
    </w:tbl>
    <w:p>
      <w:pPr>
        <w:pStyle w:val="HSSection"/>
      </w:pPr>
      <w:r>
        <w:t>Hazard-to-Program Alignment</w:t>
      </w:r>
    </w:p>
    <w:p>
      <w:pPr>
        <w:pStyle w:val="HSBody"/>
      </w:pPr>
      <w:r>
        <w:t>Chitimacha Tribe of Louisiana's top hazard exposures (Hurricane, Heat Wave, Drought)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Chitimacha Tribe of Louisiana.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Messaging Framework</w:t>
      </w:r>
    </w:p>
    <w:p>
      <w:pPr>
        <w:pStyle w:val="HSBody"/>
      </w:pPr>
      <w:r>
        <w:t>Audience-calibrated talking points for Chitimacha Tribe of Louisiana's advocacy engagements during the current congressional session.</w:t>
      </w:r>
    </w:p>
    <w:p>
      <w:pPr>
        <w:pStyle w:val="HSSection"/>
      </w:pPr>
      <w:r>
        <w:t>Core Message</w:t>
      </w:r>
    </w:p>
    <w:p>
      <w:pPr>
        <w:pStyle w:val="HSBody"/>
      </w:pPr>
      <w:r>
        <w:t>Chitimacha Tribe of Louisiana faces significant hurricane risk. Congress has funded programs that address this risk, but administrative delivery gaps and structural barriers prevent these resources from reaching Tribal communities in LA.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Chitimacha Tribe of Louisiana based on hazard profile and geographic relevance. They may still be relevant for specific project needs.</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Chitimacha Tribe of Louisiana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