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Cold Springs Rancheria of Mono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Cold Springs Rancheria of Mono Indians of California's climate risk profile and geographic context.</w:t>
      </w:r>
    </w:p>
    <w:p>
      <w:r>
        <w:br w:type="page"/>
      </w:r>
    </w:p>
    <w:p>
      <w:pPr>
        <w:pStyle w:val="Heading2"/>
      </w:pPr>
      <w:r>
        <w:t>Executive Summary</w:t>
      </w:r>
    </w:p>
    <w:p>
      <w:pPr>
        <w:pStyle w:val="HSTitle"/>
      </w:pPr>
      <w:r>
        <w:t>Cold Springs Rancheria of Mono Indians of California -- CA</w:t>
      </w:r>
    </w:p>
    <w:p>
      <w:pPr>
        <w:pStyle w:val="HSBody"/>
      </w:pPr>
      <w:r>
        <w:t>This strategy document outlines Cold Springs Rancheria of Mono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$4,219,200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Tom McClintock (R-CA-05):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$105,357</w:t>
            </w:r>
          </w:p>
        </w:tc>
        <w:tc>
          <w:tcPr>
            <w:tcW w:type="dxa" w:w="2340"/>
            <w:shd w:fill="F2F2F2" w:val="clear"/>
          </w:tcPr>
          <w:p>
            <w:r>
              <w:t>2024-10-01 - 2025-09-30</w:t>
            </w:r>
          </w:p>
        </w:tc>
      </w:tr>
    </w:tbl>
    <w:p>
      <w:pPr>
        <w:pStyle w:val="HSBody"/>
      </w:pPr>
      <w:r>
        <w:rPr>
          <w:b/>
        </w:rPr>
        <w:t>Total: $105,357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Cold Springs Rancheria of Mono Indians of California generated an estimated $189,643-$252,857 in regional economic activity (BEA RIMS II methodology, output multiplier range 1.8-2.4x), supporting approximately 1-2 jobs (BLS employment requirements methodology).</w:t>
      </w:r>
    </w:p>
    <w:p>
      <w:pPr>
        <w:pStyle w:val="HSBody"/>
      </w:pPr>
      <w:r>
        <w:t>Hazard Alignment: Cold Springs Rancheria of Mono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EPA GAP funding to Cold Springs Rancheria of Mono Indians of California generated an estimated $189,643-$252,857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Cold Springs Rancheria of Mono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Cold Springs Rancheria of Mono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$3,815,773</w:t>
            </w:r>
          </w:p>
        </w:tc>
        <w:tc>
          <w:tcPr>
            <w:tcW w:type="dxa" w:w="2340"/>
            <w:shd w:fill="F2F2F2" w:val="clear"/>
          </w:tcPr>
          <w:p>
            <w:r>
              <w:t>2017-07-28 - 2034-09-30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$298,070</w:t>
            </w:r>
          </w:p>
        </w:tc>
        <w:tc>
          <w:tcPr>
            <w:tcW w:type="dxa" w:w="2340"/>
            <w:shd w:fill="FFFFFF" w:val="clear"/>
          </w:tcPr>
          <w:p>
            <w:r>
              <w:t>2021-04-22 - 2026-09-30</w:t>
            </w:r>
          </w:p>
        </w:tc>
      </w:tr>
    </w:tbl>
    <w:p>
      <w:pPr>
        <w:pStyle w:val="HSBody"/>
      </w:pPr>
      <w:r>
        <w:rPr>
          <w:b/>
        </w:rPr>
        <w:t>Total: $4,113,843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Cold Springs Rancheria of Mono Indians of California generated an estimated $7,404,917-$9,873,223 in regional economic activity (BEA RIMS II methodology, output multiplier range 1.8-2.4x), supporting approximately 33-62 jobs (BLS employment requirements methodology).</w:t>
      </w:r>
    </w:p>
    <w:p>
      <w:pPr>
        <w:pStyle w:val="HSBody"/>
      </w:pPr>
      <w:r>
        <w:t>Hazard Alignment: Cold Springs Rancheria of Mono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Cold Springs Rancheria of Mono Indians of California's Wildfire, Earthquake and Landslide risk makes this program critical for community resilience</w:t>
      </w:r>
    </w:p>
    <w:p>
      <w:pPr>
        <w:pStyle w:val="HSCalloutDetail"/>
        <w:shd w:fill="EEF2FF" w:val="clear"/>
      </w:pPr>
      <w:r>
        <w:t>IMPACT: HUD IHBG funding to Cold Springs Rancheria of Mono Indians of California generated an estimated $7,404,917-$9,873,223 in regional economic activity (BEA RIMS II methodology, output multiplier range 1.8-2.4x), supporting approximately 33-62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Cold Springs Rancheria of Mono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Cold Springs Rancheria of Mono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Cold Springs Rancheria of Mono Indians of California's advocacy engagements during the current congressional session.</w:t>
      </w:r>
    </w:p>
    <w:p>
      <w:pPr>
        <w:pStyle w:val="HSSection"/>
      </w:pPr>
      <w:r>
        <w:t>Core Message</w:t>
      </w:r>
    </w:p>
    <w:p>
      <w:pPr>
        <w:pStyle w:val="HSBody"/>
      </w:pPr>
      <w:r>
        <w:t>Cold Springs Rancheria of Mono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Cold Springs Rancheria of Mono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Cold Springs Rancheria of Mono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