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Mashpee Wampanoag Tribe</w:t>
      </w:r>
    </w:p>
    <w:p>
      <w:pPr>
        <w:pStyle w:val="HSBody"/>
      </w:pPr>
      <w:r>
        <w:t>Prepared for the offices of: 2 Senators, 2 Representatives</w:t>
      </w:r>
    </w:p>
    <w:p>
      <w:pPr>
        <w:pStyle w:val="HSBody"/>
      </w:pPr>
      <w:r>
        <w:t>State(s): MA</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Mashpee Wampanoag Tribe's climate risk profile and geographic context.</w:t>
      </w:r>
    </w:p>
    <w:p>
      <w:r>
        <w:br w:type="page"/>
      </w:r>
    </w:p>
    <w:p>
      <w:pPr>
        <w:pStyle w:val="Heading2"/>
      </w:pPr>
      <w:r>
        <w:t>Executive Summary</w:t>
      </w:r>
    </w:p>
    <w:p>
      <w:pPr>
        <w:pStyle w:val="HSTitle"/>
      </w:pPr>
      <w:r>
        <w:t>Mashpee Wampanoag Tribe -- MA</w:t>
      </w:r>
    </w:p>
    <w:p>
      <w:pPr>
        <w:pStyle w:val="HSBody"/>
      </w:pPr>
      <w:r>
        <w:t>This strategy document outlines Mashpee Wampanoag Tribe's federal climate resilience funding landscape, identifies strategic leverage points across key programs, and recommends sequenced advocacy actions for the current congressional session.</w:t>
      </w:r>
    </w:p>
    <w:p>
      <w:pPr>
        <w:pStyle w:val="HSBody"/>
      </w:pPr>
      <w:r>
        <w:t>Top Climate Hazards: Hurricane, Inland Flooding, Earthquake</w:t>
      </w:r>
    </w:p>
    <w:p>
      <w:pPr>
        <w:pStyle w:val="HSBody"/>
      </w:pPr>
      <w:r>
        <w:t>Total Federal Climate Resilience Funding: $25,617,364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Elizabeth Warren (D-MA)</w:t>
            </w:r>
          </w:p>
        </w:tc>
        <w:tc>
          <w:tcPr>
            <w:tcW w:type="dxa" w:w="1872"/>
            <w:shd w:fill="F2F2F2" w:val="clear"/>
          </w:tcPr>
          <w:p>
            <w:r>
              <w:t>Senator</w:t>
            </w:r>
          </w:p>
        </w:tc>
        <w:tc>
          <w:tcPr>
            <w:tcW w:type="dxa" w:w="1872"/>
            <w:shd w:fill="F2F2F2" w:val="clear"/>
          </w:tcPr>
          <w:p>
            <w:r>
              <w:t>MA</w:t>
            </w:r>
          </w:p>
        </w:tc>
        <w:tc>
          <w:tcPr>
            <w:tcW w:type="dxa" w:w="1872"/>
            <w:shd w:fill="F2F2F2" w:val="clear"/>
          </w:tcPr>
          <w:p>
            <w:r>
              <w:t>At-Large</w:t>
            </w:r>
          </w:p>
        </w:tc>
        <w:tc>
          <w:tcPr>
            <w:tcW w:type="dxa" w:w="1872"/>
            <w:shd w:fill="F2F2F2" w:val="clear"/>
          </w:tcPr>
          <w:p>
            <w:r/>
          </w:p>
        </w:tc>
      </w:tr>
      <w:tr>
        <w:tc>
          <w:tcPr>
            <w:tcW w:type="dxa" w:w="1872"/>
            <w:shd w:fill="FFFFFF" w:val="clear"/>
          </w:tcPr>
          <w:p>
            <w:r>
              <w:t>Sen. Edward J. Markey (D-MA)</w:t>
            </w:r>
          </w:p>
        </w:tc>
        <w:tc>
          <w:tcPr>
            <w:tcW w:type="dxa" w:w="1872"/>
            <w:shd w:fill="FFFFFF" w:val="clear"/>
          </w:tcPr>
          <w:p>
            <w:r>
              <w:t>Senator</w:t>
            </w:r>
          </w:p>
        </w:tc>
        <w:tc>
          <w:tcPr>
            <w:tcW w:type="dxa" w:w="1872"/>
            <w:shd w:fill="FFFFFF" w:val="clear"/>
          </w:tcPr>
          <w:p>
            <w:r>
              <w:t>MA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William R. Keating (D-MA-09)</w:t>
            </w:r>
          </w:p>
        </w:tc>
        <w:tc>
          <w:tcPr>
            <w:tcW w:type="dxa" w:w="1872"/>
            <w:shd w:fill="F2F2F2" w:val="clear"/>
          </w:tcPr>
          <w:p>
            <w:r>
              <w:t>Representative</w:t>
            </w:r>
          </w:p>
        </w:tc>
        <w:tc>
          <w:tcPr>
            <w:tcW w:type="dxa" w:w="1872"/>
            <w:shd w:fill="F2F2F2" w:val="clear"/>
          </w:tcPr>
          <w:p>
            <w:r>
              <w:t>MA</w:t>
            </w:r>
          </w:p>
        </w:tc>
        <w:tc>
          <w:tcPr>
            <w:tcW w:type="dxa" w:w="1872"/>
            <w:shd w:fill="F2F2F2" w:val="clear"/>
          </w:tcPr>
          <w:p>
            <w:r>
              <w:t>9</w:t>
            </w:r>
          </w:p>
        </w:tc>
        <w:tc>
          <w:tcPr>
            <w:tcW w:type="dxa" w:w="1872"/>
            <w:shd w:fill="F2F2F2" w:val="clear"/>
          </w:tcPr>
          <w:p>
            <w:r/>
          </w:p>
        </w:tc>
      </w:tr>
      <w:tr>
        <w:tc>
          <w:tcPr>
            <w:tcW w:type="dxa" w:w="1872"/>
            <w:shd w:fill="FFFFFF" w:val="clear"/>
          </w:tcPr>
          <w:p>
            <w:r>
              <w:t>Rep. Jake Auchincloss (D-MA-04)</w:t>
            </w:r>
          </w:p>
        </w:tc>
        <w:tc>
          <w:tcPr>
            <w:tcW w:type="dxa" w:w="1872"/>
            <w:shd w:fill="FFFFFF" w:val="clear"/>
          </w:tcPr>
          <w:p>
            <w:r>
              <w:t>Representative</w:t>
            </w:r>
          </w:p>
        </w:tc>
        <w:tc>
          <w:tcPr>
            <w:tcW w:type="dxa" w:w="1872"/>
            <w:shd w:fill="FFFFFF" w:val="clear"/>
          </w:tcPr>
          <w:p>
            <w:r>
              <w:t>MA</w:t>
            </w:r>
          </w:p>
        </w:tc>
        <w:tc>
          <w:tcPr>
            <w:tcW w:type="dxa" w:w="1872"/>
            <w:shd w:fill="FFFFFF" w:val="clear"/>
          </w:tcPr>
          <w:p>
            <w:r>
              <w:t>4</w:t>
            </w:r>
          </w:p>
        </w:tc>
        <w:tc>
          <w:tcPr>
            <w:tcW w:type="dxa" w:w="1872"/>
            <w:shd w:fill="FFFFFF" w:val="clear"/>
          </w:tcPr>
          <w:p>
            <w:r/>
          </w:p>
        </w:tc>
      </w:tr>
    </w:tbl>
    <w:p>
      <w:pPr>
        <w:pStyle w:val="HSBody"/>
      </w:pPr>
      <w:r>
        <w:t>1 members with relevant committee assignments</w:t>
      </w:r>
    </w:p>
    <w:p>
      <w:pPr>
        <w:pStyle w:val="HSSection"/>
      </w:pPr>
      <w:r>
        <w:t>Strategic Notes</w:t>
      </w:r>
    </w:p>
    <w:p>
      <w:pPr>
        <w:pStyle w:val="HSBody"/>
      </w:pPr>
      <w:r>
        <w:t>Sen. Edward J. Markey (D-MA): Sits on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Mashpee Wampanoag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Mashpee Wampanoag Tribe's hurricane risk profile reinforces the economic case for continued federal investment in FEMA BRIC.</w:t>
      </w:r>
    </w:p>
    <w:p>
      <w:pPr>
        <w:pStyle w:val="HSBody"/>
      </w:pPr>
      <w:r>
        <w:t>Per-District Impact Allocation:</w:t>
      </w:r>
    </w:p>
    <w:p>
      <w:pPr>
        <w:pStyle w:val="HSBody"/>
      </w:pPr>
      <w:r>
        <w:t xml:space="preserve">  MA-09 (55% overlap): $496,800 - $662,400</w:t>
      </w:r>
    </w:p>
    <w:p>
      <w:pPr>
        <w:pStyle w:val="HSBody"/>
      </w:pPr>
      <w:r>
        <w:t xml:space="preserve">  MA-04 (45% overlap): $403,200 - $537,600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Mashpee Wampanoag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Mashpee Wampanoag Tribe's hurricane risk profile reinforces the economic case for continued federal investment in BIA Tribal Climate Resilience.</w:t>
      </w:r>
    </w:p>
    <w:p>
      <w:pPr>
        <w:pStyle w:val="HSBody"/>
      </w:pPr>
      <w:r>
        <w:t>Per-District Impact Allocation:</w:t>
      </w:r>
    </w:p>
    <w:p>
      <w:pPr>
        <w:pStyle w:val="HSBody"/>
      </w:pPr>
      <w:r>
        <w:t xml:space="preserve">  MA-09 (55% overlap): $149,040 - $198,720</w:t>
      </w:r>
    </w:p>
    <w:p>
      <w:pPr>
        <w:pStyle w:val="HSBody"/>
      </w:pPr>
      <w:r>
        <w:t xml:space="preserve">  MA-04 (45% overlap): $120,960 - $161,280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Mashpee Wampanoag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Mashpee Wampanoag Tribe's hurricane risk profile reinforces the economic case for continued federal investment in IRS Elective Pay.</w:t>
      </w:r>
    </w:p>
    <w:p>
      <w:pPr>
        <w:pStyle w:val="HSBody"/>
      </w:pPr>
      <w:r>
        <w:t>Per-District Impact Allocation:</w:t>
      </w:r>
    </w:p>
    <w:p>
      <w:pPr>
        <w:pStyle w:val="HSBody"/>
      </w:pPr>
      <w:r>
        <w:t xml:space="preserve">  MA-09 (55% overlap): $198,720 - $264,960</w:t>
      </w:r>
    </w:p>
    <w:p>
      <w:pPr>
        <w:pStyle w:val="HSBody"/>
      </w:pPr>
      <w:r>
        <w:t xml:space="preserve">  MA-04 (45% overlap): $161,280 - $215,040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Mashpee Wampanoag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Mashpee Wampanoag Tribe's hurricane risk profile reinforces the economic case for continued federal investment in FEMA Tribal Mitigation Plans.</w:t>
      </w:r>
    </w:p>
    <w:p>
      <w:pPr>
        <w:pStyle w:val="HSBody"/>
      </w:pPr>
      <w:r>
        <w:t>Per-District Impact Allocation:</w:t>
      </w:r>
    </w:p>
    <w:p>
      <w:pPr>
        <w:pStyle w:val="HSBody"/>
      </w:pPr>
      <w:r>
        <w:t xml:space="preserve">  MA-09 (55% overlap): $298,080 - $397,440</w:t>
      </w:r>
    </w:p>
    <w:p>
      <w:pPr>
        <w:pStyle w:val="HSBody"/>
      </w:pPr>
      <w:r>
        <w:t xml:space="preserve">  MA-04 (45% overlap): $241,920 - $322,560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$15,850,965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$567,944</w:t>
            </w:r>
          </w:p>
        </w:tc>
        <w:tc>
          <w:tcPr>
            <w:tcW w:type="dxa" w:w="2340"/>
            <w:shd w:fill="FFFFFF" w:val="clear"/>
          </w:tcPr>
          <w:p>
            <w:r>
              <w:t>2021-04-22 - 2026-09-30</w:t>
            </w:r>
          </w:p>
        </w:tc>
      </w:tr>
    </w:tbl>
    <w:p>
      <w:pPr>
        <w:pStyle w:val="HSBody"/>
      </w:pPr>
      <w:r>
        <w:rPr>
          <w:b/>
        </w:rPr>
        <w:t>Total: $16,418,909</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HUD IHBG funding to Mashpee Wampanoag Tribe generated an estimated $29,554,036-$39,405,382 in regional economic activity (BEA RIMS II methodology, output multiplier range 1.8-2.4x), supporting approximately 131-246 jobs (BLS employment requirements methodology).</w:t>
      </w:r>
    </w:p>
    <w:p>
      <w:pPr>
        <w:pStyle w:val="HSBody"/>
      </w:pPr>
      <w:r>
        <w:t>Hazard Alignment: Mashpee Wampanoag Tribe's hurricane risk profile reinforces the economic case for continued federal investment in HUD IHBG.</w:t>
      </w:r>
    </w:p>
    <w:p>
      <w:pPr>
        <w:pStyle w:val="HSBody"/>
      </w:pPr>
      <w:r>
        <w:t>Per-District Impact Allocation:</w:t>
      </w:r>
    </w:p>
    <w:p>
      <w:pPr>
        <w:pStyle w:val="HSBody"/>
      </w:pPr>
      <w:r>
        <w:t xml:space="preserve">  MA-09 (55% overlap): $16,313,828 - $21,751,771</w:t>
      </w:r>
    </w:p>
    <w:p>
      <w:pPr>
        <w:pStyle w:val="HSBody"/>
      </w:pPr>
      <w:r>
        <w:t xml:space="preserve">  MA-04 (45% overlap): $13,240,208 - $17,653,611</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HUD IHBG funding to Mashpee Wampanoag Tribe generated an estimated $29,554,036-$39,405,382 in regional economic activity (BEA RIMS II methodology, output multiplier range 1.8-2.4x), supporting approximately 131-246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Mashpee Wampanoag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Mashpee Wampanoag Tribe's hurricane risk profile reinforces the economic case for continued federal investment in EPA GAP.</w:t>
      </w:r>
    </w:p>
    <w:p>
      <w:pPr>
        <w:pStyle w:val="HSBody"/>
      </w:pPr>
      <w:r>
        <w:t>Per-District Impact Allocation:</w:t>
      </w:r>
    </w:p>
    <w:p>
      <w:pPr>
        <w:pStyle w:val="HSBody"/>
      </w:pPr>
      <w:r>
        <w:t xml:space="preserve">  MA-09 (55% overlap): $74,520 - $99,360</w:t>
      </w:r>
    </w:p>
    <w:p>
      <w:pPr>
        <w:pStyle w:val="HSBody"/>
      </w:pPr>
      <w:r>
        <w:t xml:space="preserve">  MA-04 (45% overlap): $60,480 - $80,640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Mashpee Wampanoag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Mashpee Wampanoag Tribe's hurricane risk profile reinforces the economic case for continued federal investment in DOE Indian Energy.</w:t>
      </w:r>
    </w:p>
    <w:p>
      <w:pPr>
        <w:pStyle w:val="HSBody"/>
      </w:pPr>
      <w:r>
        <w:t>Per-District Impact Allocation:</w:t>
      </w:r>
    </w:p>
    <w:p>
      <w:pPr>
        <w:pStyle w:val="HSBody"/>
      </w:pPr>
      <w:r>
        <w:t xml:space="preserve">  MA-09 (55% overlap): $198,720 - $264,960</w:t>
      </w:r>
    </w:p>
    <w:p>
      <w:pPr>
        <w:pStyle w:val="HSBody"/>
      </w:pPr>
      <w:r>
        <w:t xml:space="preserve">  MA-04 (45% overlap): $161,280 - $215,040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Mashpee Wampanoag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Mashpee Wampanoag Tribe's hurricane risk profile reinforces the economic case for continued federal investment in NOAA Tribal Grants.</w:t>
      </w:r>
    </w:p>
    <w:p>
      <w:pPr>
        <w:pStyle w:val="HSBody"/>
      </w:pPr>
      <w:r>
        <w:t>Per-District Impact Allocation:</w:t>
      </w:r>
    </w:p>
    <w:p>
      <w:pPr>
        <w:pStyle w:val="HSBody"/>
      </w:pPr>
      <w:r>
        <w:t xml:space="preserve">  MA-09 (55% overlap): $149,040 - $198,720</w:t>
      </w:r>
    </w:p>
    <w:p>
      <w:pPr>
        <w:pStyle w:val="HSBody"/>
      </w:pPr>
      <w:r>
        <w:t xml:space="preserve">  MA-04 (45% overlap): $120,960 - $161,280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Mashpee Wampanoag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Mashpee Wampanoag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Mashpee Wampanoag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Mashpee Wampanoag Tribe's hurricane risk profile reinforces the economic case for continued federal investment in EPA STAG.</w:t>
      </w:r>
    </w:p>
    <w:p>
      <w:pPr>
        <w:pStyle w:val="HSBody"/>
      </w:pPr>
      <w:r>
        <w:t>Per-District Impact Allocation:</w:t>
      </w:r>
    </w:p>
    <w:p>
      <w:pPr>
        <w:pStyle w:val="HSBody"/>
      </w:pPr>
      <w:r>
        <w:t xml:space="preserve">  MA-09 (55% overlap): $99,360 - $132,480</w:t>
      </w:r>
    </w:p>
    <w:p>
      <w:pPr>
        <w:pStyle w:val="HSBody"/>
      </w:pPr>
      <w:r>
        <w:t xml:space="preserve">  MA-04 (45% overlap): $80,640 - $107,520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Mashpee Wampanoag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Mashpee Wampanoag Tribe's hurricane risk profile reinforces the economic case for continued federal investment in DOT PROTECT.</w:t>
      </w:r>
    </w:p>
    <w:p>
      <w:pPr>
        <w:pStyle w:val="HSBody"/>
      </w:pPr>
      <w:r>
        <w:t>Per-District Impact Allocation:</w:t>
      </w:r>
    </w:p>
    <w:p>
      <w:pPr>
        <w:pStyle w:val="HSBody"/>
      </w:pPr>
      <w:r>
        <w:t xml:space="preserve">  MA-09 (55% overlap): $248,400 - $331,200</w:t>
      </w:r>
    </w:p>
    <w:p>
      <w:pPr>
        <w:pStyle w:val="HSBody"/>
      </w:pPr>
      <w:r>
        <w:t xml:space="preserve">  MA-04 (45% overlap): $201,600 - $268,800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Mashpee Wampanoag Tribe's Hurricane, Inland Flooding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Elizabeth Warren (D-MA)</w:t>
      </w:r>
    </w:p>
    <w:p>
      <w:pPr>
        <w:pStyle w:val="HSBody"/>
      </w:pPr>
      <w:r>
        <w:t>Sen. Edward J. Markey (D-MA)</w:t>
      </w:r>
    </w:p>
    <w:p>
      <w:pPr>
        <w:pStyle w:val="HSBody"/>
      </w:pPr>
      <w:r>
        <w:rPr>
          <w:b/>
        </w:rPr>
        <w:t>Sen. Edward J. Markey (D-MA) sits on Senate Committee on Commerce, Science, and Transportation -- direct influence on this program</w:t>
      </w:r>
    </w:p>
    <w:p>
      <w:pPr>
        <w:pStyle w:val="HSBody"/>
      </w:pPr>
      <w:r>
        <w:rPr>
          <w:b/>
        </w:rPr>
        <w:t>Sen. Edward J. Markey (D-MA) sits on Surface Transportation, Freight, Pipelines, and Safety -- direct influence on this program</w:t>
      </w:r>
    </w:p>
    <w:p>
      <w:pPr>
        <w:pStyle w:val="HSBody"/>
      </w:pPr>
      <w:r>
        <w:t>Rep. William R. Keating (D-MA-09)</w:t>
      </w:r>
    </w:p>
    <w:p>
      <w:pPr>
        <w:pStyle w:val="HSBody"/>
      </w:pPr>
      <w:r>
        <w:t>Rep. Jake Auchincloss (D-MA-04)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78.8)</w:t>
      </w:r>
    </w:p>
    <w:p>
      <w:pPr>
        <w:pStyle w:val="HSBody"/>
      </w:pPr>
      <w:r>
        <w:t>Social Vulnerability: Relatively Low (Score: 30.3)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89.9</w:t>
            </w:r>
          </w:p>
        </w:tc>
        <w:tc>
          <w:tcPr>
            <w:tcW w:type="dxa" w:w="2340"/>
            <w:shd w:fill="F2F2F2" w:val="clear"/>
          </w:tcPr>
          <w:p>
            <w:r>
              <w:t>Very High</w:t>
            </w:r>
          </w:p>
        </w:tc>
        <w:tc>
          <w:tcPr>
            <w:tcW w:type="dxa" w:w="2340"/>
            <w:shd w:fill="F2F2F2" w:val="clear"/>
          </w:tcPr>
          <w:p>
            <w:r>
              <w:t>$13,770,862</w:t>
            </w:r>
          </w:p>
        </w:tc>
      </w:tr>
      <w:tr>
        <w:tc>
          <w:tcPr>
            <w:tcW w:type="dxa" w:w="2340"/>
            <w:shd w:fill="FFFFFF" w:val="clear"/>
          </w:tcPr>
          <w:p>
            <w:r>
              <w:t>Inland Flooding</w:t>
            </w:r>
          </w:p>
        </w:tc>
        <w:tc>
          <w:tcPr>
            <w:tcW w:type="dxa" w:w="2340"/>
            <w:shd w:fill="FFFFFF" w:val="clear"/>
          </w:tcPr>
          <w:p>
            <w:r>
              <w:t>81.9</w:t>
            </w:r>
          </w:p>
        </w:tc>
        <w:tc>
          <w:tcPr>
            <w:tcW w:type="dxa" w:w="2340"/>
            <w:shd w:fill="FFFFFF" w:val="clear"/>
          </w:tcPr>
          <w:p>
            <w:r>
              <w:t>Very High</w:t>
            </w:r>
          </w:p>
        </w:tc>
        <w:tc>
          <w:tcPr>
            <w:tcW w:type="dxa" w:w="2340"/>
            <w:shd w:fill="FFFFFF" w:val="clear"/>
          </w:tcPr>
          <w:p>
            <w:r>
              <w:t>$67,390,840</w:t>
            </w:r>
          </w:p>
        </w:tc>
      </w:tr>
      <w:tr>
        <w:tc>
          <w:tcPr>
            <w:tcW w:type="dxa" w:w="2340"/>
            <w:shd w:fill="F2F2F2" w:val="clear"/>
          </w:tcPr>
          <w:p>
            <w:r>
              <w:t>Earthquake</w:t>
            </w:r>
          </w:p>
        </w:tc>
        <w:tc>
          <w:tcPr>
            <w:tcW w:type="dxa" w:w="2340"/>
            <w:shd w:fill="F2F2F2" w:val="clear"/>
          </w:tcPr>
          <w:p>
            <w:r>
              <w:t>76.3</w:t>
            </w:r>
          </w:p>
        </w:tc>
        <w:tc>
          <w:tcPr>
            <w:tcW w:type="dxa" w:w="2340"/>
            <w:shd w:fill="F2F2F2" w:val="clear"/>
          </w:tcPr>
          <w:p>
            <w:r>
              <w:t>Relatively High</w:t>
            </w:r>
          </w:p>
        </w:tc>
        <w:tc>
          <w:tcPr>
            <w:tcW w:type="dxa" w:w="2340"/>
            <w:shd w:fill="F2F2F2" w:val="clear"/>
          </w:tcPr>
          <w:p>
            <w:r>
              <w:t>$5,946,143</w:t>
            </w:r>
          </w:p>
        </w:tc>
      </w:tr>
      <w:tr>
        <w:tc>
          <w:tcPr>
            <w:tcW w:type="dxa" w:w="2340"/>
            <w:shd w:fill="FFFFFF" w:val="clear"/>
          </w:tcPr>
          <w:p>
            <w:r>
              <w:t>Ice Storm</w:t>
            </w:r>
          </w:p>
        </w:tc>
        <w:tc>
          <w:tcPr>
            <w:tcW w:type="dxa" w:w="2340"/>
            <w:shd w:fill="FFFFFF" w:val="clear"/>
          </w:tcPr>
          <w:p>
            <w:r>
              <w:t>72.6</w:t>
            </w:r>
          </w:p>
        </w:tc>
        <w:tc>
          <w:tcPr>
            <w:tcW w:type="dxa" w:w="2340"/>
            <w:shd w:fill="FFFFFF" w:val="clear"/>
          </w:tcPr>
          <w:p>
            <w:r>
              <w:t>Relatively High</w:t>
            </w:r>
          </w:p>
        </w:tc>
        <w:tc>
          <w:tcPr>
            <w:tcW w:type="dxa" w:w="2340"/>
            <w:shd w:fill="FFFFFF" w:val="clear"/>
          </w:tcPr>
          <w:p>
            <w:r>
              <w:t>$1,398,509</w:t>
            </w:r>
          </w:p>
        </w:tc>
      </w:tr>
      <w:tr>
        <w:tc>
          <w:tcPr>
            <w:tcW w:type="dxa" w:w="2340"/>
            <w:shd w:fill="F2F2F2" w:val="clear"/>
          </w:tcPr>
          <w:p>
            <w:r>
              <w:t>Lightning</w:t>
            </w:r>
          </w:p>
        </w:tc>
        <w:tc>
          <w:tcPr>
            <w:tcW w:type="dxa" w:w="2340"/>
            <w:shd w:fill="F2F2F2" w:val="clear"/>
          </w:tcPr>
          <w:p>
            <w:r>
              <w:t>72.2</w:t>
            </w:r>
          </w:p>
        </w:tc>
        <w:tc>
          <w:tcPr>
            <w:tcW w:type="dxa" w:w="2340"/>
            <w:shd w:fill="F2F2F2" w:val="clear"/>
          </w:tcPr>
          <w:p>
            <w:r>
              <w:t>Relatively High</w:t>
            </w:r>
          </w:p>
        </w:tc>
        <w:tc>
          <w:tcPr>
            <w:tcW w:type="dxa" w:w="2340"/>
            <w:shd w:fill="F2F2F2" w:val="clear"/>
          </w:tcPr>
          <w:p>
            <w:r>
              <w:t>$1,103,857</w:t>
            </w:r>
          </w:p>
        </w:tc>
      </w:tr>
    </w:tbl>
    <w:p>
      <w:pPr>
        <w:pStyle w:val="HSSection"/>
      </w:pPr>
      <w:r>
        <w:t>Hazard-to-Program Alignment</w:t>
      </w:r>
    </w:p>
    <w:p>
      <w:pPr>
        <w:pStyle w:val="HSBody"/>
      </w:pPr>
      <w:r>
        <w:t>Mashpee Wampanoag Tribe's top hazard exposures (Hurricane, Inland Flooding,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Mashpee Wampanoag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Hurricane risk profile</w:t>
      </w:r>
    </w:p>
    <w:p>
      <w:r>
        <w:br w:type="page"/>
      </w:r>
    </w:p>
    <w:p>
      <w:pPr>
        <w:pStyle w:val="Heading2"/>
      </w:pPr>
      <w:r>
        <w:t>Messaging Framework</w:t>
      </w:r>
    </w:p>
    <w:p>
      <w:pPr>
        <w:pStyle w:val="HSBody"/>
      </w:pPr>
      <w:r>
        <w:t>Audience-calibrated talking points for Mashpee Wampanoag Tribe's advocacy engagements during the current congressional session.</w:t>
      </w:r>
    </w:p>
    <w:p>
      <w:pPr>
        <w:pStyle w:val="HSSection"/>
      </w:pPr>
      <w:r>
        <w:t>Core Message</w:t>
      </w:r>
    </w:p>
    <w:p>
      <w:pPr>
        <w:pStyle w:val="HSBody"/>
      </w:pPr>
      <w:r>
        <w:t>Mashpee Wampanoag Tribe faces significant hurricane risk. Congress has funded programs that address this risk, but administrative delivery gaps and structural barriers prevent these resources from reaching Tribal communities in MA.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Mashpee Wampanoag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Mashpee Wampanoag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