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Modoc Nation</w:t>
      </w:r>
    </w:p>
    <w:p>
      <w:pPr>
        <w:pStyle w:val="HSBody"/>
      </w:pPr>
      <w:r>
        <w:t>Prepared for the offices of: 2 Senators, 1 Representative</w:t>
      </w:r>
    </w:p>
    <w:p>
      <w:pPr>
        <w:pStyle w:val="HSBody"/>
      </w:pPr>
      <w:r>
        <w:t>State(s): OK</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Modoc Nation's climate risk profile and geographic context.</w:t>
      </w:r>
    </w:p>
    <w:p>
      <w:r>
        <w:br w:type="page"/>
      </w:r>
    </w:p>
    <w:p>
      <w:pPr>
        <w:pStyle w:val="Heading2"/>
      </w:pPr>
      <w:r>
        <w:t>Executive Summary</w:t>
      </w:r>
    </w:p>
    <w:p>
      <w:pPr>
        <w:pStyle w:val="HSTitle"/>
      </w:pPr>
      <w:r>
        <w:t>Modoc Nation -- OK</w:t>
      </w:r>
    </w:p>
    <w:p>
      <w:pPr>
        <w:pStyle w:val="HSBody"/>
      </w:pPr>
      <w:r>
        <w:t>This strategy document outlines Modoc Nation's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$5,166,584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Josh Brecheen (R-OK-02)</w:t>
            </w:r>
          </w:p>
        </w:tc>
        <w:tc>
          <w:tcPr>
            <w:tcW w:type="dxa" w:w="1872"/>
            <w:shd w:fill="F2F2F2" w:val="clear"/>
          </w:tcPr>
          <w:p>
            <w:r>
              <w:t>Representative</w:t>
            </w:r>
          </w:p>
        </w:tc>
        <w:tc>
          <w:tcPr>
            <w:tcW w:type="dxa" w:w="1872"/>
            <w:shd w:fill="F2F2F2" w:val="clear"/>
          </w:tcPr>
          <w:p>
            <w:r>
              <w:t>OK</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Modoc Nation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Modoc Nation's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Modoc Nation's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$65,000</w:t>
            </w:r>
          </w:p>
        </w:tc>
        <w:tc>
          <w:tcPr>
            <w:tcW w:type="dxa" w:w="2340"/>
            <w:shd w:fill="F2F2F2" w:val="clear"/>
          </w:tcPr>
          <w:p>
            <w:r>
              <w:t>2020-06-01 - 2022-05-31</w:t>
            </w:r>
          </w:p>
        </w:tc>
      </w:tr>
    </w:tbl>
    <w:p>
      <w:pPr>
        <w:pStyle w:val="HSBody"/>
      </w:pPr>
      <w:r>
        <w:rPr>
          <w:b/>
        </w:rPr>
        <w:t>Total: $65,000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BIA Tribal Climate Resilience funding to Modoc Nation generated an estimated $117,000-$156,000 in regional economic activity (BEA RIMS II methodology, output multiplier range 1.8-2.4x), supporting approximately 1-1 jobs (BLS employment requirements methodology).</w:t>
      </w:r>
    </w:p>
    <w:p>
      <w:pPr>
        <w:pStyle w:val="HSBody"/>
      </w:pPr>
      <w:r>
        <w:t>Hazard Alignment: Modoc Nation's ice storm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Modoc Nation's Ice Storm, Drought and Wildfire risk makes this program critical for community resilience</w:t>
      </w:r>
    </w:p>
    <w:p>
      <w:pPr>
        <w:pStyle w:val="HSCalloutDetail"/>
        <w:shd w:fill="EEF2FF" w:val="clear"/>
      </w:pPr>
      <w:r>
        <w:t>IMPACT: BIA Tribal Climate Resilience funding to Modoc Nation generated an estimated $117,000-$156,000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Modoc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Modoc Nation's ice storm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Modoc Nation's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Modoc Nation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Modoc Nation's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Modoc Nation's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$2,356,221</w:t>
            </w:r>
          </w:p>
        </w:tc>
        <w:tc>
          <w:tcPr>
            <w:tcW w:type="dxa" w:w="2340"/>
            <w:shd w:fill="F2F2F2" w:val="clear"/>
          </w:tcPr>
          <w:p>
            <w:r>
              <w:t>2011-10-18 - 2034-09-30</w:t>
            </w:r>
          </w:p>
        </w:tc>
      </w:tr>
    </w:tbl>
    <w:p>
      <w:pPr>
        <w:pStyle w:val="HSBody"/>
      </w:pPr>
      <w:r>
        <w:rPr>
          <w:b/>
        </w:rPr>
        <w:t>Total: $2,356,221</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Modoc Nation generated an estimated $4,241,198-$5,654,930 in regional economic activity (BEA RIMS II methodology, output multiplier range 1.8-2.4x), supporting approximately 19-35 jobs (BLS employment requirements methodology).</w:t>
      </w:r>
    </w:p>
    <w:p>
      <w:pPr>
        <w:pStyle w:val="HSBody"/>
      </w:pPr>
      <w:r>
        <w:t>Hazard Alignment: Modoc Nation's ice storm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Modoc Nation's Ice Storm, Drought and Wildfire risk makes this program critical for community resilience</w:t>
      </w:r>
    </w:p>
    <w:p>
      <w:pPr>
        <w:pStyle w:val="HSCalloutDetail"/>
        <w:shd w:fill="EEF2FF" w:val="clear"/>
      </w:pPr>
      <w:r>
        <w:t>IMPACT: HUD IHBG funding to Modoc Nation generated an estimated $4,241,198-$5,654,930 in regional economic activity (BEA RIMS II methodology, output multiplier range 1.8-2.4x), supporting approximately 19-35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Modoc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Modoc Nation's ice storm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Modoc Nation's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$545,901</w:t>
            </w:r>
          </w:p>
        </w:tc>
        <w:tc>
          <w:tcPr>
            <w:tcW w:type="dxa" w:w="2340"/>
            <w:shd w:fill="F2F2F2" w:val="clear"/>
          </w:tcPr>
          <w:p>
            <w:r>
              <w:t>2022-10-01 - 2026-09-30</w:t>
            </w:r>
          </w:p>
        </w:tc>
      </w:tr>
    </w:tbl>
    <w:p>
      <w:pPr>
        <w:pStyle w:val="HSBody"/>
      </w:pPr>
      <w:r>
        <w:rPr>
          <w:b/>
        </w:rPr>
        <w:t>Total: $545,901</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Modoc Nation generated an estimated $982,622-$1,310,162 in regional economic activity (BEA RIMS II methodology, output multiplier range 1.8-2.4x), supporting approximately 4-8 jobs (BLS employment requirements methodology).</w:t>
      </w:r>
    </w:p>
    <w:p>
      <w:pPr>
        <w:pStyle w:val="HSBody"/>
      </w:pPr>
      <w:r>
        <w:t>Hazard Alignment: Modoc Nation's ice storm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Modoc Nation's Ice Storm, Drought and Wildfire risk makes this program critical for community resilience</w:t>
      </w:r>
    </w:p>
    <w:p>
      <w:pPr>
        <w:pStyle w:val="HSCalloutDetail"/>
        <w:shd w:fill="EEF2FF" w:val="clear"/>
      </w:pPr>
      <w:r>
        <w:t>IMPACT: EPA GAP funding to Modoc Nation generated an estimated $982,622-$1,310,162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Modoc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Modoc Nation's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Modoc Nation's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Modoc Nation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Modoc Nation's ice storm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Modoc Nation's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Modoc Nation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Modoc Nation's ice storm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Modoc Nation's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Modoc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Modoc Nation's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Modoc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Modoc Nation's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Modoc Nation's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Modoc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Messaging Framework</w:t>
      </w:r>
    </w:p>
    <w:p>
      <w:pPr>
        <w:pStyle w:val="HSBody"/>
      </w:pPr>
      <w:r>
        <w:t>Audience-calibrated talking points for Modoc Nation's advocacy engagements during the current congressional session.</w:t>
      </w:r>
    </w:p>
    <w:p>
      <w:pPr>
        <w:pStyle w:val="HSSection"/>
      </w:pPr>
      <w:r>
        <w:t>Core Message</w:t>
      </w:r>
    </w:p>
    <w:p>
      <w:pPr>
        <w:pStyle w:val="HSBody"/>
      </w:pPr>
      <w:r>
        <w:t>Modoc Nation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Modoc Nation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Modoc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