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Mohegan Tribe of Indians of Connecticut</w:t>
      </w:r>
    </w:p>
    <w:p>
      <w:pPr>
        <w:pStyle w:val="HSBody"/>
      </w:pPr>
      <w:r>
        <w:t>Prepared for the offices of: 2 Senators, 1 Representative</w:t>
      </w:r>
    </w:p>
    <w:p>
      <w:pPr>
        <w:pStyle w:val="HSBody"/>
      </w:pPr>
      <w:r>
        <w:t>State(s): CT</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DOT PROTECT</w:t>
      </w:r>
      <w:r>
        <w:t xml:space="preserve">  </w:t>
      </w:r>
      <w:r>
        <w:rPr>
          <w:color w:val="4B5563"/>
          <w:sz w:val="16"/>
        </w:rPr>
        <w:t>[Secure]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Mohegan Tribe of Indians of Connecticut's climate risk profile and geographic context.</w:t>
      </w:r>
    </w:p>
    <w:p>
      <w:r>
        <w:br w:type="page"/>
      </w:r>
    </w:p>
    <w:p>
      <w:pPr>
        <w:pStyle w:val="Heading2"/>
      </w:pPr>
      <w:r>
        <w:t>Executive Summary</w:t>
      </w:r>
    </w:p>
    <w:p>
      <w:pPr>
        <w:pStyle w:val="HSTitle"/>
      </w:pPr>
      <w:r>
        <w:t>Mohegan Tribe of Indians of Connecticut -- CT</w:t>
      </w:r>
    </w:p>
    <w:p>
      <w:pPr>
        <w:pStyle w:val="HSBody"/>
      </w:pPr>
      <w:r>
        <w:t>This strategy document outlines Mohegan Tribe of Indians of Connecticut's federal climate resilience funding landscape, identifies strategic leverage points across key programs, and recommends sequenced advocacy actions for the current congressional session.</w:t>
      </w:r>
    </w:p>
    <w:p>
      <w:pPr>
        <w:pStyle w:val="HSBody"/>
      </w:pPr>
      <w:r>
        <w:t>Top Climate Hazards: Hurricane, Inland Flooding, Ice Storm</w:t>
      </w:r>
    </w:p>
    <w:p>
      <w:pPr>
        <w:pStyle w:val="HSBody"/>
      </w:pPr>
      <w:r>
        <w:t>Total Federal Climate Resilience Funding: $2,308,766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Christopher Murphy (D-CT)</w:t>
            </w:r>
          </w:p>
        </w:tc>
        <w:tc>
          <w:tcPr>
            <w:tcW w:type="dxa" w:w="1872"/>
            <w:shd w:fill="F2F2F2" w:val="clear"/>
          </w:tcPr>
          <w:p>
            <w:r>
              <w:t>Senator</w:t>
            </w:r>
          </w:p>
        </w:tc>
        <w:tc>
          <w:tcPr>
            <w:tcW w:type="dxa" w:w="1872"/>
            <w:shd w:fill="F2F2F2" w:val="clear"/>
          </w:tcPr>
          <w:p>
            <w:r>
              <w:t>CT</w:t>
            </w:r>
          </w:p>
        </w:tc>
        <w:tc>
          <w:tcPr>
            <w:tcW w:type="dxa" w:w="1872"/>
            <w:shd w:fill="F2F2F2" w:val="clear"/>
          </w:tcPr>
          <w:p>
            <w:r>
              <w:t>At-Large</w:t>
            </w:r>
          </w:p>
        </w:tc>
        <w:tc>
          <w:tcPr>
            <w:tcW w:type="dxa" w:w="1872"/>
            <w:shd w:fill="F2F2F2" w:val="clear"/>
          </w:tcPr>
          <w:p>
            <w:r>
              <w:t>Senate Committee on Appropriations; Transportation, Housing and Urban Development, and Related Agencies</w:t>
            </w:r>
          </w:p>
        </w:tc>
      </w:tr>
      <w:tr>
        <w:tc>
          <w:tcPr>
            <w:tcW w:type="dxa" w:w="1872"/>
            <w:shd w:fill="FFFFFF" w:val="clear"/>
          </w:tcPr>
          <w:p>
            <w:r>
              <w:t>Sen. Richard Blumenthal (D-CT)</w:t>
            </w:r>
          </w:p>
        </w:tc>
        <w:tc>
          <w:tcPr>
            <w:tcW w:type="dxa" w:w="1872"/>
            <w:shd w:fill="FFFFFF" w:val="clear"/>
          </w:tcPr>
          <w:p>
            <w:r>
              <w:t>Senator</w:t>
            </w:r>
          </w:p>
        </w:tc>
        <w:tc>
          <w:tcPr>
            <w:tcW w:type="dxa" w:w="1872"/>
            <w:shd w:fill="FFFFFF" w:val="clear"/>
          </w:tcPr>
          <w:p>
            <w:r>
              <w:t>CT</w:t>
            </w:r>
          </w:p>
        </w:tc>
        <w:tc>
          <w:tcPr>
            <w:tcW w:type="dxa" w:w="1872"/>
            <w:shd w:fill="FFFFFF" w:val="clear"/>
          </w:tcPr>
          <w:p>
            <w:r>
              <w:t>At-Large</w:t>
            </w:r>
          </w:p>
        </w:tc>
        <w:tc>
          <w:tcPr>
            <w:tcW w:type="dxa" w:w="1872"/>
            <w:shd w:fill="FFFFFF" w:val="clear"/>
          </w:tcPr>
          <w:p>
            <w:r/>
          </w:p>
        </w:tc>
      </w:tr>
      <w:tr>
        <w:tc>
          <w:tcPr>
            <w:tcW w:type="dxa" w:w="1872"/>
            <w:shd w:fill="F2F2F2" w:val="clear"/>
          </w:tcPr>
          <w:p>
            <w:r>
              <w:t>Rep. Joe Courtney (D-CT-02)</w:t>
            </w:r>
          </w:p>
        </w:tc>
        <w:tc>
          <w:tcPr>
            <w:tcW w:type="dxa" w:w="1872"/>
            <w:shd w:fill="F2F2F2" w:val="clear"/>
          </w:tcPr>
          <w:p>
            <w:r>
              <w:t>Representative</w:t>
            </w:r>
          </w:p>
        </w:tc>
        <w:tc>
          <w:tcPr>
            <w:tcW w:type="dxa" w:w="1872"/>
            <w:shd w:fill="F2F2F2" w:val="clear"/>
          </w:tcPr>
          <w:p>
            <w:r>
              <w:t>CT</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Christopher Murphy (D-CT): Sits on Senate Committee on Appropriations; Transportation, Housing and Urban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Mohegan Tribe of Indians of Connecticut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Mohegan Tribe of Indians of Connecticut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Mohegan Tribe of Indians of Connecticut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Mohegan Tribe of Indians of Connecticut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Mohegan Tribe of Indians of Connecticut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$203,531</w:t>
            </w:r>
          </w:p>
        </w:tc>
        <w:tc>
          <w:tcPr>
            <w:tcW w:type="dxa" w:w="2340"/>
            <w:shd w:fill="F2F2F2" w:val="clear"/>
          </w:tcPr>
          <w:p>
            <w:r>
              <w:t>2024-10-01 - 2027-09-30</w:t>
            </w:r>
          </w:p>
        </w:tc>
      </w:tr>
    </w:tbl>
    <w:p>
      <w:pPr>
        <w:pStyle w:val="HSBody"/>
      </w:pPr>
      <w:r>
        <w:rPr>
          <w:b/>
        </w:rPr>
        <w:t>Total: $203,531</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EPA GAP funding to Mohegan Tribe of Indians of Connecticut generated an estimated $366,356-$488,474 in regional economic activity (BEA RIMS II methodology, output multiplier range 1.8-2.4x), supporting approximately 2-3 jobs (BLS employment requirements methodology).</w:t>
      </w:r>
    </w:p>
    <w:p>
      <w:pPr>
        <w:pStyle w:val="HSBody"/>
      </w:pPr>
      <w:r>
        <w:t>Hazard Alignment: Mohegan Tribe of Indians of Connecticut's hurricane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EPA GAP funding to Mohegan Tribe of Indians of Connecticut generated an estimated $366,356-$488,474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Mohegan Tribe of Indians of Connecticut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Mohegan Tribe of Indians of Connecticut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Mohegan Tribe of Indians of Connecticut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Mohegan Tribe of Indians of Connecticut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Mohegan Tribe of Indians of Connecticut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Mohegan Tribe of Indians of Connecticut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Hurricane -- Risk Score: 92.5 -- (Very High)</w:t>
      </w:r>
    </w:p>
    <w:p>
      <w:pPr>
        <w:pStyle w:val="HSBody"/>
      </w:pPr>
      <w:r>
        <w:t>Inland Flooding -- Risk Score: 92.2 -- (Very High)</w:t>
      </w:r>
    </w:p>
    <w:p>
      <w:pPr>
        <w:pStyle w:val="HSBody"/>
      </w:pPr>
      <w:r>
        <w:t>Ice Storm -- Risk Score: 85.8 --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Mohegan Tribe of Indians of Connecticut's hurricane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Mohegan Tribe of Indians of Connecticut's Hurricane, Inland Flooding and Ice Storm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Christopher Murphy (D-CT)</w:t>
      </w:r>
    </w:p>
    <w:p>
      <w:pPr>
        <w:pStyle w:val="HSBody"/>
      </w:pPr>
      <w:r>
        <w:rPr>
          <w:b/>
        </w:rPr>
        <w:t>Sen. Christopher Murphy (D-CT) sits on Senate Committee on Appropriations -- direct influence on this program</w:t>
      </w:r>
    </w:p>
    <w:p>
      <w:pPr>
        <w:pStyle w:val="HSBody"/>
      </w:pPr>
      <w:r>
        <w:rPr>
          <w:b/>
        </w:rPr>
        <w:t>Sen. Christopher Murphy (D-CT) sits on Transportation, Housing and Urban Development, and Related Agencies -- direct influence on this program</w:t>
      </w:r>
    </w:p>
    <w:p>
      <w:pPr>
        <w:pStyle w:val="HSBody"/>
      </w:pPr>
      <w:r>
        <w:t>Sen. Richard Blumenthal (D-CT)</w:t>
      </w:r>
    </w:p>
    <w:p>
      <w:pPr>
        <w:pStyle w:val="HSBody"/>
      </w:pPr>
      <w:r>
        <w:t>Rep. Joe Courtney (D-CT-02)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87.6)</w:t>
      </w:r>
    </w:p>
    <w:p>
      <w:pPr>
        <w:pStyle w:val="HSBody"/>
      </w:pPr>
      <w:r>
        <w:t>Social Vulnerability: Relatively Low (Score: 27.1)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92.5</w:t>
            </w:r>
          </w:p>
        </w:tc>
        <w:tc>
          <w:tcPr>
            <w:tcW w:type="dxa" w:w="2340"/>
            <w:shd w:fill="F2F2F2" w:val="clear"/>
          </w:tcPr>
          <w:p>
            <w:r>
              <w:t>Very High</w:t>
            </w:r>
          </w:p>
        </w:tc>
        <w:tc>
          <w:tcPr>
            <w:tcW w:type="dxa" w:w="2340"/>
            <w:shd w:fill="F2F2F2" w:val="clear"/>
          </w:tcPr>
          <w:p>
            <w:r>
              <w:t>$20,459,927</w:t>
            </w:r>
          </w:p>
        </w:tc>
      </w:tr>
      <w:tr>
        <w:tc>
          <w:tcPr>
            <w:tcW w:type="dxa" w:w="2340"/>
            <w:shd w:fill="FFFFFF" w:val="clear"/>
          </w:tcPr>
          <w:p>
            <w:r>
              <w:t>Inland Flooding</w:t>
            </w:r>
          </w:p>
        </w:tc>
        <w:tc>
          <w:tcPr>
            <w:tcW w:type="dxa" w:w="2340"/>
            <w:shd w:fill="FFFFFF" w:val="clear"/>
          </w:tcPr>
          <w:p>
            <w:r>
              <w:t>92.2</w:t>
            </w:r>
          </w:p>
        </w:tc>
        <w:tc>
          <w:tcPr>
            <w:tcW w:type="dxa" w:w="2340"/>
            <w:shd w:fill="FFFFFF" w:val="clear"/>
          </w:tcPr>
          <w:p>
            <w:r>
              <w:t>Very High</w:t>
            </w:r>
          </w:p>
        </w:tc>
        <w:tc>
          <w:tcPr>
            <w:tcW w:type="dxa" w:w="2340"/>
            <w:shd w:fill="FFFFFF" w:val="clear"/>
          </w:tcPr>
          <w:p>
            <w:r>
              <w:t>$95,387,027</w:t>
            </w:r>
          </w:p>
        </w:tc>
      </w:tr>
      <w:tr>
        <w:tc>
          <w:tcPr>
            <w:tcW w:type="dxa" w:w="2340"/>
            <w:shd w:fill="F2F2F2" w:val="clear"/>
          </w:tcPr>
          <w:p>
            <w:r>
              <w:t>Ice Storm</w:t>
            </w:r>
          </w:p>
        </w:tc>
        <w:tc>
          <w:tcPr>
            <w:tcW w:type="dxa" w:w="2340"/>
            <w:shd w:fill="F2F2F2" w:val="clear"/>
          </w:tcPr>
          <w:p>
            <w:r>
              <w:t>85.8</w:t>
            </w:r>
          </w:p>
        </w:tc>
        <w:tc>
          <w:tcPr>
            <w:tcW w:type="dxa" w:w="2340"/>
            <w:shd w:fill="F2F2F2" w:val="clear"/>
          </w:tcPr>
          <w:p>
            <w:r>
              <w:t>Very High</w:t>
            </w:r>
          </w:p>
        </w:tc>
        <w:tc>
          <w:tcPr>
            <w:tcW w:type="dxa" w:w="2340"/>
            <w:shd w:fill="F2F2F2" w:val="clear"/>
          </w:tcPr>
          <w:p>
            <w:r>
              <w:t>$1,066,985</w:t>
            </w:r>
          </w:p>
        </w:tc>
      </w:tr>
      <w:tr>
        <w:tc>
          <w:tcPr>
            <w:tcW w:type="dxa" w:w="2340"/>
            <w:shd w:fill="FFFFFF" w:val="clear"/>
          </w:tcPr>
          <w:p>
            <w:r>
              <w:t>Earthquake</w:t>
            </w:r>
          </w:p>
        </w:tc>
        <w:tc>
          <w:tcPr>
            <w:tcW w:type="dxa" w:w="2340"/>
            <w:shd w:fill="FFFFFF" w:val="clear"/>
          </w:tcPr>
          <w:p>
            <w:r>
              <w:t>81.4</w:t>
            </w:r>
          </w:p>
        </w:tc>
        <w:tc>
          <w:tcPr>
            <w:tcW w:type="dxa" w:w="2340"/>
            <w:shd w:fill="FFFFFF" w:val="clear"/>
          </w:tcPr>
          <w:p>
            <w:r>
              <w:t>Very High</w:t>
            </w:r>
          </w:p>
        </w:tc>
        <w:tc>
          <w:tcPr>
            <w:tcW w:type="dxa" w:w="2340"/>
            <w:shd w:fill="FFFFFF" w:val="clear"/>
          </w:tcPr>
          <w:p>
            <w:r>
              <w:t>$4,099,494</w:t>
            </w:r>
          </w:p>
        </w:tc>
      </w:tr>
      <w:tr>
        <w:tc>
          <w:tcPr>
            <w:tcW w:type="dxa" w:w="2340"/>
            <w:shd w:fill="F2F2F2" w:val="clear"/>
          </w:tcPr>
          <w:p>
            <w:r>
              <w:t>Winter Weather</w:t>
            </w:r>
          </w:p>
        </w:tc>
        <w:tc>
          <w:tcPr>
            <w:tcW w:type="dxa" w:w="2340"/>
            <w:shd w:fill="F2F2F2" w:val="clear"/>
          </w:tcPr>
          <w:p>
            <w:r>
              <w:t>76.0</w:t>
            </w:r>
          </w:p>
        </w:tc>
        <w:tc>
          <w:tcPr>
            <w:tcW w:type="dxa" w:w="2340"/>
            <w:shd w:fill="F2F2F2" w:val="clear"/>
          </w:tcPr>
          <w:p>
            <w:r>
              <w:t>Relatively High</w:t>
            </w:r>
          </w:p>
        </w:tc>
        <w:tc>
          <w:tcPr>
            <w:tcW w:type="dxa" w:w="2340"/>
            <w:shd w:fill="F2F2F2" w:val="clear"/>
          </w:tcPr>
          <w:p>
            <w:r>
              <w:t>$296,295</w:t>
            </w:r>
          </w:p>
        </w:tc>
      </w:tr>
    </w:tbl>
    <w:p>
      <w:pPr>
        <w:pStyle w:val="HSSection"/>
      </w:pPr>
      <w:r>
        <w:t>Hazard-to-Program Alignment</w:t>
      </w:r>
    </w:p>
    <w:p>
      <w:pPr>
        <w:pStyle w:val="HSBody"/>
      </w:pPr>
      <w:r>
        <w:t>Mohegan Tribe of Indians of Connecticut's top hazard exposures (Hurricane, Inland Flooding, Ice Storm)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Mohegan Tribe of Indians of Connecticut.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Hurricane risk profile</w:t>
      </w:r>
    </w:p>
    <w:p>
      <w:r>
        <w:br w:type="page"/>
      </w:r>
    </w:p>
    <w:p>
      <w:pPr>
        <w:pStyle w:val="Heading2"/>
      </w:pPr>
      <w:r>
        <w:t>Messaging Framework</w:t>
      </w:r>
    </w:p>
    <w:p>
      <w:pPr>
        <w:pStyle w:val="HSBody"/>
      </w:pPr>
      <w:r>
        <w:t>Audience-calibrated talking points for Mohegan Tribe of Indians of Connecticut's advocacy engagements during the current congressional session.</w:t>
      </w:r>
    </w:p>
    <w:p>
      <w:pPr>
        <w:pStyle w:val="HSSection"/>
      </w:pPr>
      <w:r>
        <w:t>Core Message</w:t>
      </w:r>
    </w:p>
    <w:p>
      <w:pPr>
        <w:pStyle w:val="HSBody"/>
      </w:pPr>
      <w:r>
        <w:t>Mohegan Tribe of Indians of Connecticut faces significant hurricane risk. Congress has funded programs that address this risk, but administrative delivery gaps and structural barriers prevent these resources from reaching Tribal communities in CT.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Mohegan Tribe of Indians of Connecticut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Mohegan Tribe of Indians of Connecticut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