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Narragansett Indian Tribe</w:t>
      </w:r>
    </w:p>
    <w:p>
      <w:pPr>
        <w:pStyle w:val="HSBody"/>
      </w:pPr>
      <w:r>
        <w:t>Prepared for the offices of: 2 Senators, 1 Representative</w:t>
      </w:r>
    </w:p>
    <w:p>
      <w:pPr>
        <w:pStyle w:val="HSBody"/>
      </w:pPr>
      <w:r>
        <w:t>State(s): RI</w:t>
      </w:r>
    </w:p>
    <w:p>
      <w:pPr>
        <w:pStyle w:val="HSBody"/>
      </w:pPr>
      <w:r>
        <w:t>Ecoregion(s): northeast_midwest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EPA GAP</w:t>
      </w:r>
      <w:r>
        <w:t xml:space="preserve">  </w:t>
      </w:r>
      <w:r>
        <w:rPr>
          <w:color w:val="4B5563"/>
          <w:sz w:val="16"/>
        </w:rPr>
        <w:t>[Stable]</w:t>
      </w:r>
    </w:p>
    <w:p>
      <w:pPr>
        <w:pStyle w:val="HSBody"/>
      </w:pPr>
      <w:r>
        <w:t>6. HUD IHBG</w:t>
      </w:r>
      <w:r>
        <w:t xml:space="preserve">  </w:t>
      </w:r>
      <w:r>
        <w:rPr>
          <w:color w:val="4B5563"/>
          <w:sz w:val="16"/>
        </w:rPr>
        <w:t>[Stable]</w:t>
      </w:r>
    </w:p>
    <w:p>
      <w:pPr>
        <w:pStyle w:val="HSBody"/>
      </w:pPr>
      <w:r>
        <w:t>7. NOAA Tribal Grants</w:t>
      </w:r>
      <w:r>
        <w:t xml:space="preserve">  </w:t>
      </w:r>
      <w:r>
        <w:rPr>
          <w:color w:val="4B5563"/>
          <w:sz w:val="16"/>
        </w:rPr>
        <w:t>[Uncertain]</w:t>
      </w:r>
    </w:p>
    <w:p>
      <w:pPr>
        <w:pStyle w:val="HSBody"/>
      </w:pPr>
      <w:r>
        <w:t>8. EPA STAG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DOT PROTECT</w:t>
      </w:r>
      <w:r>
        <w:t xml:space="preserve">  </w:t>
      </w:r>
      <w:r>
        <w:rPr>
          <w:color w:val="4B5563"/>
          <w:sz w:val="16"/>
        </w:rPr>
        <w:t>[Secure]</w:t>
      </w:r>
    </w:p>
    <w:p>
      <w:pPr>
        <w:pStyle w:val="HSBody"/>
      </w:pPr>
      <w:r>
        <w:t>12. USDA Wildfire Defense Grants</w:t>
      </w:r>
      <w:r>
        <w:t xml:space="preserve">  </w:t>
      </w:r>
      <w:r>
        <w:rPr>
          <w:color w:val="4B5563"/>
          <w:sz w:val="16"/>
        </w:rPr>
        <w:t>[Stable but Vulnerable]</w:t>
      </w:r>
    </w:p>
    <w:p>
      <w:pPr>
        <w:pStyle w:val="HSBody"/>
      </w:pPr>
      <w:r>
        <w:t>This packet contains 12 program analyses tailored to Narragansett Indian Tribe's climate risk profile and geographic context.</w:t>
      </w:r>
    </w:p>
    <w:p>
      <w:r>
        <w:br w:type="page"/>
      </w:r>
    </w:p>
    <w:p>
      <w:pPr>
        <w:pStyle w:val="Heading2"/>
      </w:pPr>
      <w:r>
        <w:t>Executive Summary</w:t>
      </w:r>
    </w:p>
    <w:p>
      <w:pPr>
        <w:pStyle w:val="HSTitle"/>
      </w:pPr>
      <w:r>
        <w:t>Narragansett Indian Tribe -- RI</w:t>
      </w:r>
    </w:p>
    <w:p>
      <w:pPr>
        <w:pStyle w:val="HSBody"/>
      </w:pPr>
      <w:r>
        <w:t>This strategy document outlines Narragansett Indian Tribe's federal climate resilience funding landscape, identifies strategic leverage points across key programs, and recommends sequenced advocacy actions for the current congressional session.</w:t>
      </w:r>
    </w:p>
    <w:p>
      <w:pPr>
        <w:pStyle w:val="HSBody"/>
      </w:pPr>
      <w:r>
        <w:t>Top Climate Hazards: Hurricane, Inland Flooding, Earthquake</w:t>
      </w:r>
    </w:p>
    <w:p>
      <w:pPr>
        <w:pStyle w:val="HSBody"/>
      </w:pPr>
      <w:r>
        <w:t>Total Federal Climate Resilience Funding: $12,489,922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Sheldon Whitehouse (D-RI)</w:t>
            </w:r>
          </w:p>
        </w:tc>
        <w:tc>
          <w:tcPr>
            <w:tcW w:type="dxa" w:w="1872"/>
            <w:shd w:fill="F2F2F2" w:val="clear"/>
          </w:tcPr>
          <w:p>
            <w:r>
              <w:t>Senator</w:t>
            </w:r>
          </w:p>
        </w:tc>
        <w:tc>
          <w:tcPr>
            <w:tcW w:type="dxa" w:w="1872"/>
            <w:shd w:fill="F2F2F2" w:val="clear"/>
          </w:tcPr>
          <w:p>
            <w:r>
              <w:t>RI</w:t>
            </w:r>
          </w:p>
        </w:tc>
        <w:tc>
          <w:tcPr>
            <w:tcW w:type="dxa" w:w="1872"/>
            <w:shd w:fill="F2F2F2" w:val="clear"/>
          </w:tcPr>
          <w:p>
            <w:r>
              <w:t>At-Large</w:t>
            </w:r>
          </w:p>
        </w:tc>
        <w:tc>
          <w:tcPr>
            <w:tcW w:type="dxa" w:w="1872"/>
            <w:shd w:fill="F2F2F2" w:val="clear"/>
          </w:tcPr>
          <w:p>
            <w:r/>
          </w:p>
        </w:tc>
      </w:tr>
      <w:tr>
        <w:tc>
          <w:tcPr>
            <w:tcW w:type="dxa" w:w="1872"/>
            <w:shd w:fill="FFFFFF" w:val="clear"/>
          </w:tcPr>
          <w:p>
            <w:r>
              <w:t>Sen. Jack Reed (D-RI)</w:t>
            </w:r>
          </w:p>
        </w:tc>
        <w:tc>
          <w:tcPr>
            <w:tcW w:type="dxa" w:w="1872"/>
            <w:shd w:fill="FFFFFF" w:val="clear"/>
          </w:tcPr>
          <w:p>
            <w:r>
              <w:t>Senator</w:t>
            </w:r>
          </w:p>
        </w:tc>
        <w:tc>
          <w:tcPr>
            <w:tcW w:type="dxa" w:w="1872"/>
            <w:shd w:fill="FFFFFF" w:val="clear"/>
          </w:tcPr>
          <w:p>
            <w:r>
              <w:t>RI</w:t>
            </w:r>
          </w:p>
        </w:tc>
        <w:tc>
          <w:tcPr>
            <w:tcW w:type="dxa" w:w="1872"/>
            <w:shd w:fill="FFFFFF" w:val="clear"/>
          </w:tcPr>
          <w:p>
            <w:r>
              <w:t>At-Large</w:t>
            </w:r>
          </w:p>
        </w:tc>
        <w:tc>
          <w:tcPr>
            <w:tcW w:type="dxa" w:w="1872"/>
            <w:shd w:fill="FFFFFF" w:val="clear"/>
          </w:tcPr>
          <w:p>
            <w:r>
              <w:t>Senate Committee on Appropriations; Commerce, Justice, Science, and Related Agencies; Transportation, Housing and Urban Development, and Related Agencies</w:t>
            </w:r>
          </w:p>
        </w:tc>
      </w:tr>
      <w:tr>
        <w:tc>
          <w:tcPr>
            <w:tcW w:type="dxa" w:w="1872"/>
            <w:shd w:fill="F2F2F2" w:val="clear"/>
          </w:tcPr>
          <w:p>
            <w:r>
              <w:t>Rep. Seth Magaziner (D-RI-02)</w:t>
            </w:r>
          </w:p>
        </w:tc>
        <w:tc>
          <w:tcPr>
            <w:tcW w:type="dxa" w:w="1872"/>
            <w:shd w:fill="F2F2F2" w:val="clear"/>
          </w:tcPr>
          <w:p>
            <w:r>
              <w:t>Representative</w:t>
            </w:r>
          </w:p>
        </w:tc>
        <w:tc>
          <w:tcPr>
            <w:tcW w:type="dxa" w:w="1872"/>
            <w:shd w:fill="F2F2F2" w:val="clear"/>
          </w:tcPr>
          <w:p>
            <w:r>
              <w:t>RI</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Jack Reed (D-RI): Sits on Senate Committee on Appropriations; Commerce, Justice, Science, and Related Agencies; Transportation, Housing and Urban Development, and Related Agencies. Direct influence on relevant programs.</w:t>
      </w:r>
    </w:p>
    <w:p>
      <w:pPr>
        <w:pStyle w:val="HSBody"/>
      </w:pPr>
      <w:r>
        <w:t>Rep. Seth Magaziner (D-RI-02):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Narragansett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Narragansett Indian Tribe's hurricane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Narragansett Indian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Narragansett Indian Tribe's hurricane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Narragansett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Narragansett Indian Tribe's hurricane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Narragansett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Narragansett Indian Tribe's hurricane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Narragansett Indian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Narragansett Indian Tribe's hurricane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$5,922,984</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$288,640</w:t>
            </w:r>
          </w:p>
        </w:tc>
        <w:tc>
          <w:tcPr>
            <w:tcW w:type="dxa" w:w="2340"/>
            <w:shd w:fill="FFFFFF" w:val="clear"/>
          </w:tcPr>
          <w:p>
            <w:r>
              <w:t>2021-04-22 - 2026-09-30</w:t>
            </w:r>
          </w:p>
        </w:tc>
      </w:tr>
    </w:tbl>
    <w:p>
      <w:pPr>
        <w:pStyle w:val="HSBody"/>
      </w:pPr>
      <w:r>
        <w:rPr>
          <w:b/>
        </w:rPr>
        <w:t>Total: $6,211,624</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HUD IHBG funding to Narragansett Indian Tribe generated an estimated $11,180,922-$14,907,897 in regional economic activity (BEA RIMS II methodology, output multiplier range 1.8-2.4x), supporting approximately 50-93 jobs (BLS employment requirements methodology).</w:t>
      </w:r>
    </w:p>
    <w:p>
      <w:pPr>
        <w:pStyle w:val="HSBody"/>
      </w:pPr>
      <w:r>
        <w:t>Hazard Alignment: Narragansett Indian Tribe's hurricane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HUD IHBG funding to Narragansett Indian Tribe generated an estimated $11,180,922-$14,907,897 in regional economic activity (BEA RIMS II methodology, output multiplier range 1.8-2.4x), supporting approximately 50-93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Hurricane risk profile</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Narragansett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Narragansett Indian Tribe's hurricane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Narragansett Indian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Narragansett Indian Tribe's hurricane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Narragansett Indian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Narragansett Indian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Narragansett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Narragansett Indian Tribe's hurricane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Narragansett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Narragansett Indian Tribe's hurricane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56.6)</w:t>
      </w:r>
    </w:p>
    <w:p>
      <w:pPr>
        <w:pStyle w:val="HSBody"/>
      </w:pPr>
      <w:r>
        <w:t>Social Vulnerability: Relatively Low (Score: 24.1)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82.1</w:t>
            </w:r>
          </w:p>
        </w:tc>
        <w:tc>
          <w:tcPr>
            <w:tcW w:type="dxa" w:w="2340"/>
            <w:shd w:fill="F2F2F2" w:val="clear"/>
          </w:tcPr>
          <w:p>
            <w:r>
              <w:t>Very High</w:t>
            </w:r>
          </w:p>
        </w:tc>
        <w:tc>
          <w:tcPr>
            <w:tcW w:type="dxa" w:w="2340"/>
            <w:shd w:fill="F2F2F2" w:val="clear"/>
          </w:tcPr>
          <w:p>
            <w:r>
              <w:t>$3,912,392</w:t>
            </w:r>
          </w:p>
        </w:tc>
      </w:tr>
      <w:tr>
        <w:tc>
          <w:tcPr>
            <w:tcW w:type="dxa" w:w="2340"/>
            <w:shd w:fill="FFFFFF" w:val="clear"/>
          </w:tcPr>
          <w:p>
            <w:r>
              <w:t>Inland Flooding</w:t>
            </w:r>
          </w:p>
        </w:tc>
        <w:tc>
          <w:tcPr>
            <w:tcW w:type="dxa" w:w="2340"/>
            <w:shd w:fill="FFFFFF" w:val="clear"/>
          </w:tcPr>
          <w:p>
            <w:r>
              <w:t>68.4</w:t>
            </w:r>
          </w:p>
        </w:tc>
        <w:tc>
          <w:tcPr>
            <w:tcW w:type="dxa" w:w="2340"/>
            <w:shd w:fill="FFFFFF" w:val="clear"/>
          </w:tcPr>
          <w:p>
            <w:r>
              <w:t>Relatively High</w:t>
            </w:r>
          </w:p>
        </w:tc>
        <w:tc>
          <w:tcPr>
            <w:tcW w:type="dxa" w:w="2340"/>
            <w:shd w:fill="FFFFFF" w:val="clear"/>
          </w:tcPr>
          <w:p>
            <w:r>
              <w:t>$30,597,498</w:t>
            </w:r>
          </w:p>
        </w:tc>
      </w:tr>
      <w:tr>
        <w:tc>
          <w:tcPr>
            <w:tcW w:type="dxa" w:w="2340"/>
            <w:shd w:fill="F2F2F2" w:val="clear"/>
          </w:tcPr>
          <w:p>
            <w:r>
              <w:t>Earthquake</w:t>
            </w:r>
          </w:p>
        </w:tc>
        <w:tc>
          <w:tcPr>
            <w:tcW w:type="dxa" w:w="2340"/>
            <w:shd w:fill="F2F2F2" w:val="clear"/>
          </w:tcPr>
          <w:p>
            <w:r>
              <w:t>68.1</w:t>
            </w:r>
          </w:p>
        </w:tc>
        <w:tc>
          <w:tcPr>
            <w:tcW w:type="dxa" w:w="2340"/>
            <w:shd w:fill="F2F2F2" w:val="clear"/>
          </w:tcPr>
          <w:p>
            <w:r>
              <w:t>Relatively High</w:t>
            </w:r>
          </w:p>
        </w:tc>
        <w:tc>
          <w:tcPr>
            <w:tcW w:type="dxa" w:w="2340"/>
            <w:shd w:fill="F2F2F2" w:val="clear"/>
          </w:tcPr>
          <w:p>
            <w:r>
              <w:t>$1,506,355</w:t>
            </w:r>
          </w:p>
        </w:tc>
      </w:tr>
      <w:tr>
        <w:tc>
          <w:tcPr>
            <w:tcW w:type="dxa" w:w="2340"/>
            <w:shd w:fill="FFFFFF" w:val="clear"/>
          </w:tcPr>
          <w:p>
            <w:r>
              <w:t>Lightning</w:t>
            </w:r>
          </w:p>
        </w:tc>
        <w:tc>
          <w:tcPr>
            <w:tcW w:type="dxa" w:w="2340"/>
            <w:shd w:fill="FFFFFF" w:val="clear"/>
          </w:tcPr>
          <w:p>
            <w:r>
              <w:t>66.5</w:t>
            </w:r>
          </w:p>
        </w:tc>
        <w:tc>
          <w:tcPr>
            <w:tcW w:type="dxa" w:w="2340"/>
            <w:shd w:fill="FFFFFF" w:val="clear"/>
          </w:tcPr>
          <w:p>
            <w:r>
              <w:t>Relatively High</w:t>
            </w:r>
          </w:p>
        </w:tc>
        <w:tc>
          <w:tcPr>
            <w:tcW w:type="dxa" w:w="2340"/>
            <w:shd w:fill="FFFFFF" w:val="clear"/>
          </w:tcPr>
          <w:p>
            <w:r>
              <w:t>$564,311</w:t>
            </w:r>
          </w:p>
        </w:tc>
      </w:tr>
      <w:tr>
        <w:tc>
          <w:tcPr>
            <w:tcW w:type="dxa" w:w="2340"/>
            <w:shd w:fill="F2F2F2" w:val="clear"/>
          </w:tcPr>
          <w:p>
            <w:r>
              <w:t>Coastal Flooding</w:t>
            </w:r>
          </w:p>
        </w:tc>
        <w:tc>
          <w:tcPr>
            <w:tcW w:type="dxa" w:w="2340"/>
            <w:shd w:fill="F2F2F2" w:val="clear"/>
          </w:tcPr>
          <w:p>
            <w:r>
              <w:t>63.9</w:t>
            </w:r>
          </w:p>
        </w:tc>
        <w:tc>
          <w:tcPr>
            <w:tcW w:type="dxa" w:w="2340"/>
            <w:shd w:fill="F2F2F2" w:val="clear"/>
          </w:tcPr>
          <w:p>
            <w:r>
              <w:t>Relatively High</w:t>
            </w:r>
          </w:p>
        </w:tc>
        <w:tc>
          <w:tcPr>
            <w:tcW w:type="dxa" w:w="2340"/>
            <w:shd w:fill="F2F2F2" w:val="clear"/>
          </w:tcPr>
          <w:p>
            <w:r>
              <w:t>$1,009,169</w:t>
            </w:r>
          </w:p>
        </w:tc>
      </w:tr>
    </w:tbl>
    <w:p>
      <w:pPr>
        <w:pStyle w:val="HSSection"/>
      </w:pPr>
      <w:r>
        <w:t>Hazard-to-Program Alignment</w:t>
      </w:r>
    </w:p>
    <w:p>
      <w:pPr>
        <w:pStyle w:val="HSBody"/>
      </w:pPr>
      <w:r>
        <w:t>Narragansett Indian Tribe's top hazard exposures (Hurricane, Inland Flooding,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Narragansett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Hurricane risk profile</w:t>
      </w:r>
    </w:p>
    <w:p>
      <w:r>
        <w:br w:type="page"/>
      </w:r>
    </w:p>
    <w:p>
      <w:pPr>
        <w:pStyle w:val="Heading2"/>
      </w:pPr>
      <w:r>
        <w:t>Messaging Framework</w:t>
      </w:r>
    </w:p>
    <w:p>
      <w:pPr>
        <w:pStyle w:val="HSBody"/>
      </w:pPr>
      <w:r>
        <w:t>Audience-calibrated talking points for Narragansett Indian Tribe's advocacy engagements during the current congressional session.</w:t>
      </w:r>
    </w:p>
    <w:p>
      <w:pPr>
        <w:pStyle w:val="HSSection"/>
      </w:pPr>
      <w:r>
        <w:t>Core Message</w:t>
      </w:r>
    </w:p>
    <w:p>
      <w:pPr>
        <w:pStyle w:val="HSBody"/>
      </w:pPr>
      <w:r>
        <w:t>Narragansett Indian Tribe faces significant hurricane risk. Congress has funded programs that address this risk, but administrative delivery gaps and structural barriers prevent these resources from reaching Tribal communities in RI.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Narragansett Indian Tribe based on hazard profile and geographic relevance. They may still be relevant for specific project needs.</w:t>
      </w:r>
    </w:p>
    <w:p>
      <w:pPr>
        <w:pStyle w:val="HSBody"/>
      </w:pPr>
      <w:r>
        <w:rPr>
          <w:b/>
        </w:rPr>
        <w:t>DOE Indian Energy</w:t>
      </w:r>
      <w:r>
        <w:t xml:space="preserve">  [Uncertain]</w:t>
      </w:r>
    </w:p>
    <w:p>
      <w:pPr>
        <w:pStyle w:val="HSBody"/>
      </w:pPr>
      <w:r>
        <w:t>DOE Office of Indian Energy programs for Tribal energy development.</w:t>
      </w:r>
    </w:p>
    <w:p>
      <w:pPr>
        <w:pStyle w:val="HSSmall"/>
      </w:pPr>
      <w:r>
        <w:t>Access: Direct | Funding: Discretionary</w:t>
      </w:r>
    </w:p>
    <w:p>
      <w:pPr>
        <w:pStyle w:val="HSSmall"/>
      </w:pPr>
      <w:r>
        <w:t>Learn more: Contact your program specialist or visit DOE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Narragansett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