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The Osage Nation</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The Osage Nation's climate risk profile and geographic context.</w:t>
      </w:r>
    </w:p>
    <w:p>
      <w:r>
        <w:br w:type="page"/>
      </w:r>
    </w:p>
    <w:p>
      <w:pPr>
        <w:pStyle w:val="Heading2"/>
      </w:pPr>
      <w:r>
        <w:t>Executive Summary</w:t>
      </w:r>
    </w:p>
    <w:p>
      <w:pPr>
        <w:pStyle w:val="HSTitle"/>
      </w:pPr>
      <w:r>
        <w:t>The Osage Nation -- OK</w:t>
      </w:r>
    </w:p>
    <w:p>
      <w:pPr>
        <w:pStyle w:val="HSBody"/>
      </w:pPr>
      <w:r>
        <w:t>This strategy document outlines The Osage Nation's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$59,032,722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$25,875</w:t>
            </w:r>
          </w:p>
        </w:tc>
        <w:tc>
          <w:tcPr>
            <w:tcW w:type="dxa" w:w="2340"/>
            <w:shd w:fill="F2F2F2" w:val="clear"/>
          </w:tcPr>
          <w:p>
            <w:r>
              <w:t>2022-02-03 - 2025-02-02</w:t>
            </w:r>
          </w:p>
        </w:tc>
      </w:tr>
    </w:tbl>
    <w:p>
      <w:pPr>
        <w:pStyle w:val="HSBody"/>
      </w:pPr>
      <w:r>
        <w:rPr>
          <w:b/>
        </w:rPr>
        <w:t>Total: $25,875</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The Osage Nation generated an estimated $46,575-$62,100 in regional economic activity (BEA RIMS II methodology, output multiplier range 1.8-2.4x), supporting approximately 0-0 jobs (BLS employment requirements methodology).</w:t>
      </w:r>
    </w:p>
    <w:p>
      <w:pPr>
        <w:pStyle w:val="HSBody"/>
      </w:pPr>
      <w:r>
        <w:t>Hazard Alignment: The Osage Nation's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FEMA BRIC funding to The Osage Nation generated an estimated $46,575-$62,100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The Osage Nation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The Osage Nation's ice storm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The Osage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The Osage Nation's ice storm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$25,875</w:t>
            </w:r>
          </w:p>
        </w:tc>
        <w:tc>
          <w:tcPr>
            <w:tcW w:type="dxa" w:w="2340"/>
            <w:shd w:fill="F2F2F2" w:val="clear"/>
          </w:tcPr>
          <w:p>
            <w:r>
              <w:t>2022-02-03 - 2025-02-02</w:t>
            </w:r>
          </w:p>
        </w:tc>
      </w:tr>
    </w:tbl>
    <w:p>
      <w:pPr>
        <w:pStyle w:val="HSBody"/>
      </w:pPr>
      <w:r>
        <w:rPr>
          <w:b/>
        </w:rPr>
        <w:t>Total: $25,875</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The Osage Nation's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$34,381,032</w:t>
            </w:r>
          </w:p>
        </w:tc>
        <w:tc>
          <w:tcPr>
            <w:tcW w:type="dxa" w:w="2340"/>
            <w:shd w:fill="F2F2F2" w:val="clear"/>
          </w:tcPr>
          <w:p>
            <w:r>
              <w:t>2011-10-18 - 2033-09-30</w:t>
            </w:r>
          </w:p>
        </w:tc>
      </w:tr>
    </w:tbl>
    <w:p>
      <w:pPr>
        <w:pStyle w:val="HSBody"/>
      </w:pPr>
      <w:r>
        <w:rPr>
          <w:b/>
        </w:rPr>
        <w:t>Total: $34,381,032</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The Osage Nation generated an estimated $61,885,858-$82,514,477 in regional economic activity (BEA RIMS II methodology, output multiplier range 1.8-2.4x), supporting approximately 275-516 jobs (BLS employment requirements methodology).</w:t>
      </w:r>
    </w:p>
    <w:p>
      <w:pPr>
        <w:pStyle w:val="HSBody"/>
      </w:pPr>
      <w:r>
        <w:t>Hazard Alignment: The Osage Nation's ice storm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HUD IHBG funding to The Osage Nation generated an estimated $61,885,858-$82,514,477 in regional economic activity (BEA RIMS II methodology, output multiplier range 1.8-2.4x), supporting approximately 275-516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The Osage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The Osage Nation's ice storm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$540,000</w:t>
            </w:r>
          </w:p>
        </w:tc>
        <w:tc>
          <w:tcPr>
            <w:tcW w:type="dxa" w:w="2340"/>
            <w:shd w:fill="F2F2F2" w:val="clear"/>
          </w:tcPr>
          <w:p>
            <w:r>
              <w:t>2023-10-01 - 2027-09-30</w:t>
            </w:r>
          </w:p>
        </w:tc>
      </w:tr>
    </w:tbl>
    <w:p>
      <w:pPr>
        <w:pStyle w:val="HSBody"/>
      </w:pPr>
      <w:r>
        <w:rPr>
          <w:b/>
        </w:rPr>
        <w:t>Total: $540,000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The Osage Nation generated an estimated $972,000-$1,296,000 in regional economic activity (BEA RIMS II methodology, output multiplier range 1.8-2.4x), supporting approximately 4-8 jobs (BLS employment requirements methodology).</w:t>
      </w:r>
    </w:p>
    <w:p>
      <w:pPr>
        <w:pStyle w:val="HSBody"/>
      </w:pPr>
      <w:r>
        <w:t>Hazard Alignment: The Osage Nation's ice storm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EPA GAP funding to The Osage Nation generated an estimated $972,000-$1,296,000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The Osage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The Osage Nation's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The Osage Nation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The Osage Nation's ice storm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The Osage Nation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The Osage Nation's ice storm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Osage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Osage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The Osage Nation's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The Osage Nation's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The Osage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The Osage Nation's advocacy engagements during the current congressional session.</w:t>
      </w:r>
    </w:p>
    <w:p>
      <w:pPr>
        <w:pStyle w:val="HSSection"/>
      </w:pPr>
      <w:r>
        <w:t>Core Message</w:t>
      </w:r>
    </w:p>
    <w:p>
      <w:pPr>
        <w:pStyle w:val="HSBody"/>
      </w:pPr>
      <w:r>
        <w:t>The Osage Nation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The Osage Nation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The Osage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