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Quinault Indian Nation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Quinault Indian Nation's climate risk profile and geographic context.</w:t>
      </w:r>
    </w:p>
    <w:p>
      <w:r>
        <w:br w:type="page"/>
      </w:r>
    </w:p>
    <w:p>
      <w:pPr>
        <w:pStyle w:val="Heading2"/>
      </w:pPr>
      <w:r>
        <w:t>Executive Summary</w:t>
      </w:r>
    </w:p>
    <w:p>
      <w:pPr>
        <w:pStyle w:val="HSTitle"/>
      </w:pPr>
      <w:r>
        <w:t>Quinault Indian Nation -- WA</w:t>
      </w:r>
    </w:p>
    <w:p>
      <w:pPr>
        <w:pStyle w:val="HSBody"/>
      </w:pPr>
      <w:r>
        <w:t>This strategy document outlines Quinault Indian Nation's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$39,473,386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Emily Randall (D-WA-06):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$1,400,000</w:t>
            </w:r>
          </w:p>
        </w:tc>
        <w:tc>
          <w:tcPr>
            <w:tcW w:type="dxa" w:w="2340"/>
            <w:shd w:fill="F2F2F2" w:val="clear"/>
          </w:tcPr>
          <w:p/>
        </w:tc>
      </w:tr>
      <w:tr>
        <w:tc>
          <w:tcPr>
            <w:tcW w:type="dxa" w:w="2340"/>
            <w:shd w:fill="FFFFFF" w:val="clear"/>
          </w:tcPr>
          <w:p>
            <w:r>
              <w:t>fema_bric</w:t>
            </w:r>
          </w:p>
        </w:tc>
        <w:tc>
          <w:tcPr>
            <w:tcW w:type="dxa" w:w="2340"/>
            <w:shd w:fill="FFFFFF" w:val="clear"/>
          </w:tcPr>
          <w:p>
            <w:r>
              <w:t>97.047</w:t>
            </w:r>
          </w:p>
        </w:tc>
        <w:tc>
          <w:tcPr>
            <w:tcW w:type="dxa" w:w="2340"/>
            <w:shd w:fill="FFFFFF" w:val="clear"/>
          </w:tcPr>
          <w:p>
            <w:r>
              <w:t>$95,738</w:t>
            </w:r>
          </w:p>
        </w:tc>
        <w:tc>
          <w:tcPr>
            <w:tcW w:type="dxa" w:w="2340"/>
            <w:shd w:fill="FFFFFF" w:val="clear"/>
          </w:tcPr>
          <w:p>
            <w:r>
              <w:t>2022-03-08 - 2025-03-07</w:t>
            </w:r>
          </w:p>
        </w:tc>
      </w:tr>
      <w:tr>
        <w:tc>
          <w:tcPr>
            <w:tcW w:type="dxa" w:w="2340"/>
            <w:shd w:fill="F2F2F2" w:val="clear"/>
          </w:tcPr>
          <w:p>
            <w:r>
              <w:t>fema_bric</w:t>
            </w:r>
          </w:p>
        </w:tc>
        <w:tc>
          <w:tcPr>
            <w:tcW w:type="dxa" w:w="2340"/>
            <w:shd w:fill="F2F2F2" w:val="clear"/>
          </w:tcPr>
          <w:p>
            <w:r>
              <w:t>97.047</w:t>
            </w:r>
          </w:p>
        </w:tc>
        <w:tc>
          <w:tcPr>
            <w:tcW w:type="dxa" w:w="2340"/>
            <w:shd w:fill="F2F2F2" w:val="clear"/>
          </w:tcPr>
          <w:p>
            <w:r>
              <w:t>$19,656</w:t>
            </w:r>
          </w:p>
        </w:tc>
        <w:tc>
          <w:tcPr>
            <w:tcW w:type="dxa" w:w="2340"/>
            <w:shd w:fill="F2F2F2" w:val="clear"/>
          </w:tcPr>
          <w:p>
            <w:r>
              <w:t>2021-05-01 - None</w:t>
            </w:r>
          </w:p>
        </w:tc>
      </w:tr>
    </w:tbl>
    <w:p>
      <w:pPr>
        <w:pStyle w:val="HSBody"/>
      </w:pPr>
      <w:r>
        <w:rPr>
          <w:b/>
        </w:rPr>
        <w:t>Total: $1,515,394</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Quinault Indian Nation generated an estimated $2,727,708-$3,636,945 in regional economic activity (BEA RIMS II methodology, output multiplier range 1.8-2.4x), supporting approximately 12-23 jobs (BLS employment requirements methodology).</w:t>
      </w:r>
    </w:p>
    <w:p>
      <w:pPr>
        <w:pStyle w:val="HSBody"/>
      </w:pPr>
      <w:r>
        <w:t>Hazard Alignment: Quinault Indian Nation's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FEMA BRIC funding to Quinault Indian Nation generated an estimated $2,727,708-$3,636,945 in regional economic activity (BEA RIMS II methodology, output multiplier range 1.8-2.4x), supporting approximately 12-23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$110,833</w:t>
            </w:r>
          </w:p>
        </w:tc>
        <w:tc>
          <w:tcPr>
            <w:tcW w:type="dxa" w:w="2340"/>
            <w:shd w:fill="F2F2F2" w:val="clear"/>
          </w:tcPr>
          <w:p>
            <w:r>
              <w:t>2018-09-01 - 2020-09-30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$100,000</w:t>
            </w:r>
          </w:p>
        </w:tc>
        <w:tc>
          <w:tcPr>
            <w:tcW w:type="dxa" w:w="2340"/>
            <w:shd w:fill="FFFFFF" w:val="clear"/>
          </w:tcPr>
          <w:p>
            <w:r>
              <w:t>2018-10-01 - 2021-10-31</w:t>
            </w:r>
          </w:p>
        </w:tc>
      </w:tr>
      <w:tr>
        <w:tc>
          <w:tcPr>
            <w:tcW w:type="dxa" w:w="2340"/>
            <w:shd w:fill="F2F2F2" w:val="clear"/>
          </w:tcPr>
          <w:p>
            <w:r>
              <w:t>bia_tcr</w:t>
            </w:r>
          </w:p>
        </w:tc>
        <w:tc>
          <w:tcPr>
            <w:tcW w:type="dxa" w:w="2340"/>
            <w:shd w:fill="F2F2F2" w:val="clear"/>
          </w:tcPr>
          <w:p>
            <w:r>
              <w:t>15.156</w:t>
            </w:r>
          </w:p>
        </w:tc>
        <w:tc>
          <w:tcPr>
            <w:tcW w:type="dxa" w:w="2340"/>
            <w:shd w:fill="F2F2F2" w:val="clear"/>
          </w:tcPr>
          <w:p>
            <w:r>
              <w:t>$14,682</w:t>
            </w:r>
          </w:p>
        </w:tc>
        <w:tc>
          <w:tcPr>
            <w:tcW w:type="dxa" w:w="2340"/>
            <w:shd w:fill="F2F2F2" w:val="clear"/>
          </w:tcPr>
          <w:p>
            <w:r>
              <w:t>2018-08-28 - 2019-09-30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$14,652</w:t>
            </w:r>
          </w:p>
        </w:tc>
        <w:tc>
          <w:tcPr>
            <w:tcW w:type="dxa" w:w="2340"/>
            <w:shd w:fill="FFFFFF" w:val="clear"/>
          </w:tcPr>
          <w:p>
            <w:r>
              <w:t>2018-10-01 - 2020-10-31</w:t>
            </w:r>
          </w:p>
        </w:tc>
      </w:tr>
    </w:tbl>
    <w:p>
      <w:pPr>
        <w:pStyle w:val="HSBody"/>
      </w:pPr>
      <w:r>
        <w:rPr>
          <w:b/>
        </w:rPr>
        <w:t>Total: $240,167</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Quinault Indian Nation generated an estimated $432,301-$576,401 in regional economic activity (BEA RIMS II methodology, output multiplier range 1.8-2.4x), supporting approximately 2-4 jobs (BLS employment requirements methodology).</w:t>
      </w:r>
    </w:p>
    <w:p>
      <w:pPr>
        <w:pStyle w:val="HSBody"/>
      </w:pPr>
      <w:r>
        <w:t>Hazard Alignment: Quinault Indian Nation's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BIA Tribal Climate Resilience funding to Quinault Indian Nation generated an estimated $432,301-$576,401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Quinault Indian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Quinault Indian Nation's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$1,400,000</w:t>
            </w:r>
          </w:p>
        </w:tc>
        <w:tc>
          <w:tcPr>
            <w:tcW w:type="dxa" w:w="2340"/>
            <w:shd w:fill="F2F2F2" w:val="clear"/>
          </w:tcPr>
          <w:p/>
        </w:tc>
      </w:tr>
      <w:tr>
        <w:tc>
          <w:tcPr>
            <w:tcW w:type="dxa" w:w="2340"/>
            <w:shd w:fill="FFFFFF" w:val="clear"/>
          </w:tcPr>
          <w:p>
            <w:r>
              <w:t>fema_bric</w:t>
            </w:r>
          </w:p>
        </w:tc>
        <w:tc>
          <w:tcPr>
            <w:tcW w:type="dxa" w:w="2340"/>
            <w:shd w:fill="FFFFFF" w:val="clear"/>
          </w:tcPr>
          <w:p>
            <w:r>
              <w:t>97.047</w:t>
            </w:r>
          </w:p>
        </w:tc>
        <w:tc>
          <w:tcPr>
            <w:tcW w:type="dxa" w:w="2340"/>
            <w:shd w:fill="FFFFFF" w:val="clear"/>
          </w:tcPr>
          <w:p>
            <w:r>
              <w:t>$95,738</w:t>
            </w:r>
          </w:p>
        </w:tc>
        <w:tc>
          <w:tcPr>
            <w:tcW w:type="dxa" w:w="2340"/>
            <w:shd w:fill="FFFFFF" w:val="clear"/>
          </w:tcPr>
          <w:p>
            <w:r>
              <w:t>2022-03-08 - 2025-03-07</w:t>
            </w:r>
          </w:p>
        </w:tc>
      </w:tr>
      <w:tr>
        <w:tc>
          <w:tcPr>
            <w:tcW w:type="dxa" w:w="2340"/>
            <w:shd w:fill="F2F2F2" w:val="clear"/>
          </w:tcPr>
          <w:p>
            <w:r>
              <w:t>fema_bric</w:t>
            </w:r>
          </w:p>
        </w:tc>
        <w:tc>
          <w:tcPr>
            <w:tcW w:type="dxa" w:w="2340"/>
            <w:shd w:fill="F2F2F2" w:val="clear"/>
          </w:tcPr>
          <w:p>
            <w:r>
              <w:t>97.047</w:t>
            </w:r>
          </w:p>
        </w:tc>
        <w:tc>
          <w:tcPr>
            <w:tcW w:type="dxa" w:w="2340"/>
            <w:shd w:fill="F2F2F2" w:val="clear"/>
          </w:tcPr>
          <w:p>
            <w:r>
              <w:t>$19,656</w:t>
            </w:r>
          </w:p>
        </w:tc>
        <w:tc>
          <w:tcPr>
            <w:tcW w:type="dxa" w:w="2340"/>
            <w:shd w:fill="F2F2F2" w:val="clear"/>
          </w:tcPr>
          <w:p>
            <w:r>
              <w:t>2021-05-01 - None</w:t>
            </w:r>
          </w:p>
        </w:tc>
      </w:tr>
    </w:tbl>
    <w:p>
      <w:pPr>
        <w:pStyle w:val="HSBody"/>
      </w:pPr>
      <w:r>
        <w:rPr>
          <w:b/>
        </w:rPr>
        <w:t>Total: $1,515,394</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Quinault Indian Nation's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Quinault Indian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Quinault Indian Nation's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Quinault Indian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Quinault Indian Nation's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Quinault Indian Nation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Quinault Indian Nation's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Quinault Indian Nation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Quinault Indian Nation's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$201,043</w:t>
            </w:r>
          </w:p>
        </w:tc>
        <w:tc>
          <w:tcPr>
            <w:tcW w:type="dxa" w:w="2340"/>
            <w:shd w:fill="F2F2F2" w:val="clear"/>
          </w:tcPr>
          <w:p>
            <w:r>
              <w:t>2021-10-01 - 2026-09-30</w:t>
            </w:r>
          </w:p>
        </w:tc>
      </w:tr>
    </w:tbl>
    <w:p>
      <w:pPr>
        <w:pStyle w:val="HSBody"/>
      </w:pPr>
      <w:r>
        <w:rPr>
          <w:b/>
        </w:rPr>
        <w:t>Total: $201,043</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DOE Indian Energy funding to Quinault Indian Nation generated an estimated $361,877-$482,503 in regional economic activity (BEA RIMS II methodology, output multiplier range 1.8-2.4x), supporting approximately 2-3 jobs (BLS employment requirements methodology).</w:t>
      </w:r>
    </w:p>
    <w:p>
      <w:pPr>
        <w:pStyle w:val="HSBody"/>
      </w:pPr>
      <w:r>
        <w:t>Hazard Alignment: Quinault Indian Nation's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DOE Indian Energy funding to Quinault Indian Nation generated an estimated $361,877-$482,503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$36,149,824</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$1,366,958</w:t>
            </w:r>
          </w:p>
        </w:tc>
        <w:tc>
          <w:tcPr>
            <w:tcW w:type="dxa" w:w="2340"/>
            <w:shd w:fill="FFFFFF" w:val="clear"/>
          </w:tcPr>
          <w:p>
            <w:r>
              <w:t>2021-04-22 - 2026-09-30</w:t>
            </w:r>
          </w:p>
        </w:tc>
      </w:tr>
    </w:tbl>
    <w:p>
      <w:pPr>
        <w:pStyle w:val="HSBody"/>
      </w:pPr>
      <w:r>
        <w:rPr>
          <w:b/>
        </w:rPr>
        <w:t>Total: $37,516,782</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Quinault Indian Nation generated an estimated $67,530,208-$90,040,277 in regional economic activity (BEA RIMS II methodology, output multiplier range 1.8-2.4x), supporting approximately 300-563 jobs (BLS employment requirements methodology).</w:t>
      </w:r>
    </w:p>
    <w:p>
      <w:pPr>
        <w:pStyle w:val="HSBody"/>
      </w:pPr>
      <w:r>
        <w:t>Hazard Alignment: Quinault Indian Nation's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HUD IHBG funding to Quinault Indian Nation generated an estimated $67,530,208-$90,040,277 in regional economic activity (BEA RIMS II methodology, output multiplier range 1.8-2.4x), supporting approximately 300-563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Quinault Indian Nation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Quinault Indian Nation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Quinault Indian Nation's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Quinault Indian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Quinault Indian Nation's advocacy engagements during the current congressional session.</w:t>
      </w:r>
    </w:p>
    <w:p>
      <w:pPr>
        <w:pStyle w:val="HSSection"/>
      </w:pPr>
      <w:r>
        <w:t>Core Message</w:t>
      </w:r>
    </w:p>
    <w:p>
      <w:pPr>
        <w:pStyle w:val="HSBody"/>
      </w:pPr>
      <w:r>
        <w:t>Quinault Indian Nation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Quinault Indian Nation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Quinault Indian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