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Seminole Tribe of Florida</w:t>
      </w:r>
    </w:p>
    <w:p>
      <w:pPr>
        <w:pStyle w:val="HSBody"/>
      </w:pPr>
      <w:r>
        <w:t>Prepared for the offices of: 2 Senators, 4 Representatives</w:t>
      </w:r>
    </w:p>
    <w:p>
      <w:pPr>
        <w:pStyle w:val="HSBody"/>
      </w:pPr>
      <w:r>
        <w:t>State(s): FL</w:t>
      </w:r>
    </w:p>
    <w:p>
      <w:pPr>
        <w:pStyle w:val="HSBody"/>
      </w:pPr>
      <w:r>
        <w:t>Ecoregion(s): southeast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USDA Wildfire Defense Grants</w:t>
      </w:r>
      <w:r>
        <w:t xml:space="preserve">  </w:t>
      </w:r>
      <w:r>
        <w:rPr>
          <w:color w:val="4B5563"/>
          <w:sz w:val="16"/>
        </w:rPr>
        <w:t>[Stable but Vulnerable]</w:t>
      </w:r>
    </w:p>
    <w:p>
      <w:pPr>
        <w:pStyle w:val="HSBody"/>
      </w:pPr>
      <w:r>
        <w:t>8. DOE Indian Energy</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Seminole Tribe of Florida's climate risk profile and geographic context.</w:t>
      </w:r>
    </w:p>
    <w:p>
      <w:r>
        <w:br w:type="page"/>
      </w:r>
    </w:p>
    <w:p>
      <w:pPr>
        <w:pStyle w:val="Heading2"/>
      </w:pPr>
      <w:r>
        <w:t>Executive Summary</w:t>
      </w:r>
    </w:p>
    <w:p>
      <w:pPr>
        <w:pStyle w:val="HSTitle"/>
      </w:pPr>
      <w:r>
        <w:t>Seminole Tribe of Florida -- FL</w:t>
      </w:r>
    </w:p>
    <w:p>
      <w:pPr>
        <w:pStyle w:val="HSBody"/>
      </w:pPr>
      <w:r>
        <w:t>This strategy document outlines Seminole Tribe of Florida's federal climate resilience funding landscape, identifies strategic leverage points across key programs, and recommends sequenced advocacy actions for the current congressional session.</w:t>
      </w:r>
    </w:p>
    <w:p>
      <w:pPr>
        <w:pStyle w:val="HSBody"/>
      </w:pPr>
      <w:r>
        <w:t>Top Climate Hazards: Hurricane, Lightning, Wildfire</w:t>
      </w:r>
    </w:p>
    <w:p>
      <w:pPr>
        <w:pStyle w:val="HSBody"/>
      </w:pPr>
      <w:r>
        <w:t>Total Federal Climate Resilience Funding: $41,651,357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4 Representative(s) across 4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Ashley Moody (R-FL)</w:t>
            </w:r>
          </w:p>
        </w:tc>
        <w:tc>
          <w:tcPr>
            <w:tcW w:type="dxa" w:w="1872"/>
            <w:shd w:fill="F2F2F2" w:val="clear"/>
          </w:tcPr>
          <w:p>
            <w:r>
              <w:t>Senator</w:t>
            </w:r>
          </w:p>
        </w:tc>
        <w:tc>
          <w:tcPr>
            <w:tcW w:type="dxa" w:w="1872"/>
            <w:shd w:fill="F2F2F2" w:val="clear"/>
          </w:tcPr>
          <w:p>
            <w:r>
              <w:t>FL</w:t>
            </w:r>
          </w:p>
        </w:tc>
        <w:tc>
          <w:tcPr>
            <w:tcW w:type="dxa" w:w="1872"/>
            <w:shd w:fill="F2F2F2" w:val="clear"/>
          </w:tcPr>
          <w:p>
            <w:r>
              <w:t>At-Large</w:t>
            </w:r>
          </w:p>
        </w:tc>
        <w:tc>
          <w:tcPr>
            <w:tcW w:type="dxa" w:w="1872"/>
            <w:shd w:fill="F2F2F2" w:val="clear"/>
          </w:tcPr>
          <w:p>
            <w:r/>
          </w:p>
        </w:tc>
      </w:tr>
      <w:tr>
        <w:tc>
          <w:tcPr>
            <w:tcW w:type="dxa" w:w="1872"/>
            <w:shd w:fill="FFFFFF" w:val="clear"/>
          </w:tcPr>
          <w:p>
            <w:r>
              <w:t>Sen. Rick Scott (R-FL)</w:t>
            </w:r>
          </w:p>
        </w:tc>
        <w:tc>
          <w:tcPr>
            <w:tcW w:type="dxa" w:w="1872"/>
            <w:shd w:fill="FFFFFF" w:val="clear"/>
          </w:tcPr>
          <w:p>
            <w:r>
              <w:t>Senator</w:t>
            </w:r>
          </w:p>
        </w:tc>
        <w:tc>
          <w:tcPr>
            <w:tcW w:type="dxa" w:w="1872"/>
            <w:shd w:fill="FFFFFF" w:val="clear"/>
          </w:tcPr>
          <w:p>
            <w:r>
              <w:t>FL</w:t>
            </w:r>
          </w:p>
        </w:tc>
        <w:tc>
          <w:tcPr>
            <w:tcW w:type="dxa" w:w="1872"/>
            <w:shd w:fill="FFFFFF" w:val="clear"/>
          </w:tcPr>
          <w:p>
            <w:r>
              <w:t>At-Large</w:t>
            </w:r>
          </w:p>
        </w:tc>
        <w:tc>
          <w:tcPr>
            <w:tcW w:type="dxa" w:w="1872"/>
            <w:shd w:fill="FFFFFF" w:val="clear"/>
          </w:tcPr>
          <w:p>
            <w:r/>
          </w:p>
        </w:tc>
      </w:tr>
      <w:tr>
        <w:tc>
          <w:tcPr>
            <w:tcW w:type="dxa" w:w="1872"/>
            <w:shd w:fill="F2F2F2" w:val="clear"/>
          </w:tcPr>
          <w:p>
            <w:r>
              <w:t>Rep. Kathy Castor (D-FL-14)</w:t>
            </w:r>
          </w:p>
        </w:tc>
        <w:tc>
          <w:tcPr>
            <w:tcW w:type="dxa" w:w="1872"/>
            <w:shd w:fill="F2F2F2" w:val="clear"/>
          </w:tcPr>
          <w:p>
            <w:r>
              <w:t>Representative</w:t>
            </w:r>
          </w:p>
        </w:tc>
        <w:tc>
          <w:tcPr>
            <w:tcW w:type="dxa" w:w="1872"/>
            <w:shd w:fill="F2F2F2" w:val="clear"/>
          </w:tcPr>
          <w:p>
            <w:r>
              <w:t>FL</w:t>
            </w:r>
          </w:p>
        </w:tc>
        <w:tc>
          <w:tcPr>
            <w:tcW w:type="dxa" w:w="1872"/>
            <w:shd w:fill="F2F2F2" w:val="clear"/>
          </w:tcPr>
          <w:p>
            <w:r>
              <w:t>14</w:t>
            </w:r>
          </w:p>
        </w:tc>
        <w:tc>
          <w:tcPr>
            <w:tcW w:type="dxa" w:w="1872"/>
            <w:shd w:fill="F2F2F2" w:val="clear"/>
          </w:tcPr>
          <w:p>
            <w:r/>
          </w:p>
        </w:tc>
      </w:tr>
      <w:tr>
        <w:tc>
          <w:tcPr>
            <w:tcW w:type="dxa" w:w="1872"/>
            <w:shd w:fill="FFFFFF" w:val="clear"/>
          </w:tcPr>
          <w:p>
            <w:r>
              <w:t>Rep. Debbie Wasserman Schultz (D-FL-25)</w:t>
            </w:r>
          </w:p>
        </w:tc>
        <w:tc>
          <w:tcPr>
            <w:tcW w:type="dxa" w:w="1872"/>
            <w:shd w:fill="FFFFFF" w:val="clear"/>
          </w:tcPr>
          <w:p>
            <w:r>
              <w:t>Representative</w:t>
            </w:r>
          </w:p>
        </w:tc>
        <w:tc>
          <w:tcPr>
            <w:tcW w:type="dxa" w:w="1872"/>
            <w:shd w:fill="FFFFFF" w:val="clear"/>
          </w:tcPr>
          <w:p>
            <w:r>
              <w:t>FL</w:t>
            </w:r>
          </w:p>
        </w:tc>
        <w:tc>
          <w:tcPr>
            <w:tcW w:type="dxa" w:w="1872"/>
            <w:shd w:fill="FFFFFF" w:val="clear"/>
          </w:tcPr>
          <w:p>
            <w:r>
              <w:t>25</w:t>
            </w:r>
          </w:p>
        </w:tc>
        <w:tc>
          <w:tcPr>
            <w:tcW w:type="dxa" w:w="1872"/>
            <w:shd w:fill="FFFFFF" w:val="clear"/>
          </w:tcPr>
          <w:p>
            <w:r>
              <w:t>House Committee on Appropriations; Agriculture, Rural Development, Food and Drug Administration, and Related Agencies; Energy and Water Development and Related Agencies</w:t>
            </w:r>
          </w:p>
        </w:tc>
      </w:tr>
      <w:tr>
        <w:tc>
          <w:tcPr>
            <w:tcW w:type="dxa" w:w="1872"/>
            <w:shd w:fill="F2F2F2" w:val="clear"/>
          </w:tcPr>
          <w:p>
            <w:r>
              <w:t>Rep. Scott Franklin (R-FL-18)</w:t>
            </w:r>
          </w:p>
        </w:tc>
        <w:tc>
          <w:tcPr>
            <w:tcW w:type="dxa" w:w="1872"/>
            <w:shd w:fill="F2F2F2" w:val="clear"/>
          </w:tcPr>
          <w:p>
            <w:r>
              <w:t>Representative</w:t>
            </w:r>
          </w:p>
        </w:tc>
        <w:tc>
          <w:tcPr>
            <w:tcW w:type="dxa" w:w="1872"/>
            <w:shd w:fill="F2F2F2" w:val="clear"/>
          </w:tcPr>
          <w:p>
            <w:r>
              <w:t>FL</w:t>
            </w:r>
          </w:p>
        </w:tc>
        <w:tc>
          <w:tcPr>
            <w:tcW w:type="dxa" w:w="1872"/>
            <w:shd w:fill="F2F2F2" w:val="clear"/>
          </w:tcPr>
          <w:p>
            <w:r>
              <w:t>18</w:t>
            </w:r>
          </w:p>
        </w:tc>
        <w:tc>
          <w:tcPr>
            <w:tcW w:type="dxa" w:w="1872"/>
            <w:shd w:fill="F2F2F2" w:val="clear"/>
          </w:tcPr>
          <w:p>
            <w:r>
              <w:t>House Committee on Appropriations; Agriculture, Rural Development, Food and Drug Administration, and Related Agencies; Energy and Water Development and Related Agencies</w:t>
            </w:r>
          </w:p>
        </w:tc>
      </w:tr>
      <w:tr>
        <w:tc>
          <w:tcPr>
            <w:tcW w:type="dxa" w:w="1872"/>
            <w:shd w:fill="FFFFFF" w:val="clear"/>
          </w:tcPr>
          <w:p>
            <w:r>
              <w:t>Rep. Sheila Cherfilus-McCormick (D-FL-20)</w:t>
            </w:r>
          </w:p>
        </w:tc>
        <w:tc>
          <w:tcPr>
            <w:tcW w:type="dxa" w:w="1872"/>
            <w:shd w:fill="FFFFFF" w:val="clear"/>
          </w:tcPr>
          <w:p>
            <w:r>
              <w:t>Representative</w:t>
            </w:r>
          </w:p>
        </w:tc>
        <w:tc>
          <w:tcPr>
            <w:tcW w:type="dxa" w:w="1872"/>
            <w:shd w:fill="FFFFFF" w:val="clear"/>
          </w:tcPr>
          <w:p>
            <w:r>
              <w:t>FL</w:t>
            </w:r>
          </w:p>
        </w:tc>
        <w:tc>
          <w:tcPr>
            <w:tcW w:type="dxa" w:w="1872"/>
            <w:shd w:fill="FFFFFF" w:val="clear"/>
          </w:tcPr>
          <w:p>
            <w:r>
              <w:t>20</w:t>
            </w:r>
          </w:p>
        </w:tc>
        <w:tc>
          <w:tcPr>
            <w:tcW w:type="dxa" w:w="1872"/>
            <w:shd w:fill="FFFFFF" w:val="clear"/>
          </w:tcPr>
          <w:p>
            <w:r/>
          </w:p>
        </w:tc>
      </w:tr>
    </w:tbl>
    <w:p>
      <w:pPr>
        <w:pStyle w:val="HSBody"/>
      </w:pPr>
      <w:r>
        <w:t>2 members with relevant committee assignments</w:t>
      </w:r>
    </w:p>
    <w:p>
      <w:pPr>
        <w:pStyle w:val="HSSection"/>
      </w:pPr>
      <w:r>
        <w:t>Strategic Notes</w:t>
      </w:r>
    </w:p>
    <w:p>
      <w:pPr>
        <w:pStyle w:val="HSBody"/>
      </w:pPr>
      <w:r>
        <w:t>Rep. Debbie Wasserman Schultz (D-FL-25): Sits on House Committee on Appropriations; Agriculture, Rural Development, Food and Drug Administration, and Related Agencies; Energy and Water Development and Related Agencies. Direct influence on relevant programs.</w:t>
      </w:r>
    </w:p>
    <w:p>
      <w:pPr>
        <w:pStyle w:val="HSBody"/>
      </w:pPr>
      <w:r>
        <w:t>Rep. Scott Franklin (R-FL-18): Sits on House Committee on Appropriations; Agriculture, Rural Development, Food and Drug Administration, and Related Agencies; Energy and Water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$234,488</w:t>
            </w:r>
          </w:p>
        </w:tc>
        <w:tc>
          <w:tcPr>
            <w:tcW w:type="dxa" w:w="2340"/>
            <w:shd w:fill="F2F2F2" w:val="clear"/>
          </w:tcPr>
          <w:p>
            <w:r>
              <w:t>2019-10-01 -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$42,285</w:t>
            </w:r>
          </w:p>
        </w:tc>
        <w:tc>
          <w:tcPr>
            <w:tcW w:type="dxa" w:w="2340"/>
            <w:shd w:fill="FFFFFF" w:val="clear"/>
          </w:tcPr>
          <w:p>
            <w:r>
              <w:t>2022-03-10 - 2025-03-09</w:t>
            </w:r>
          </w:p>
        </w:tc>
      </w:tr>
      <w:tr>
        <w:tc>
          <w:tcPr>
            <w:tcW w:type="dxa" w:w="2340"/>
            <w:shd w:fill="F2F2F2" w:val="clear"/>
          </w:tcPr>
          <w:p>
            <w:r>
              <w:t>fema_bric</w:t>
            </w:r>
          </w:p>
        </w:tc>
        <w:tc>
          <w:tcPr>
            <w:tcW w:type="dxa" w:w="2340"/>
            <w:shd w:fill="F2F2F2" w:val="clear"/>
          </w:tcPr>
          <w:p>
            <w:r>
              <w:t>97.047</w:t>
            </w:r>
          </w:p>
        </w:tc>
        <w:tc>
          <w:tcPr>
            <w:tcW w:type="dxa" w:w="2340"/>
            <w:shd w:fill="F2F2F2" w:val="clear"/>
          </w:tcPr>
          <w:p>
            <w:r>
              <w:t>$73,688</w:t>
            </w:r>
          </w:p>
        </w:tc>
        <w:tc>
          <w:tcPr>
            <w:tcW w:type="dxa" w:w="2340"/>
            <w:shd w:fill="F2F2F2" w:val="clear"/>
          </w:tcPr>
          <w:p>
            <w:r>
              <w:t>2022-12-10 - 2025-12-09</w:t>
            </w:r>
          </w:p>
        </w:tc>
      </w:tr>
    </w:tbl>
    <w:p>
      <w:pPr>
        <w:pStyle w:val="HSBody"/>
      </w:pPr>
      <w:r>
        <w:rPr>
          <w:b/>
        </w:rPr>
        <w:t>Total: $350,460</w:t>
      </w:r>
    </w:p>
    <w:p>
      <w:pPr>
        <w:pStyle w:val="HSSection"/>
      </w:pPr>
      <w:r>
        <w:t>Local Hazard Relevance</w:t>
      </w:r>
    </w:p>
    <w:p>
      <w:pPr>
        <w:pStyle w:val="HSBody"/>
      </w:pPr>
      <w:r>
        <w:t>Hurricane -- Risk Score: 94.0 -- (Very High)</w:t>
      </w:r>
    </w:p>
    <w:p>
      <w:pPr>
        <w:pStyle w:val="HSBody"/>
      </w:pPr>
      <w:r>
        <w:t>Lightning -- Risk Score: 85.9 -- (Very High)</w:t>
      </w:r>
    </w:p>
    <w:p>
      <w:pPr>
        <w:pStyle w:val="HSBody"/>
      </w:pPr>
      <w:r>
        <w:t>Wildfire -- Risk Score: 83.6 -- (Very High)</w:t>
      </w:r>
    </w:p>
    <w:p>
      <w:pPr>
        <w:pStyle w:val="HSSection"/>
      </w:pPr>
      <w:r>
        <w:t>District Economic Impact</w:t>
      </w:r>
    </w:p>
    <w:p>
      <w:pPr>
        <w:pStyle w:val="HSBody"/>
      </w:pPr>
      <w:r>
        <w:t>FEMA BRIC funding to Seminole Tribe of Florida generated an estimated $630,829-$841,105 in regional economic activity (BEA RIMS II methodology, output multiplier range 1.8-2.4x), supporting approximately 3-5 jobs (BLS employment requirements methodology).</w:t>
      </w:r>
    </w:p>
    <w:p>
      <w:pPr>
        <w:pStyle w:val="HSBody"/>
      </w:pPr>
      <w:r>
        <w:t>Hazard Alignment: Seminole Tribe of Florida's hurricane risk profile reinforces the economic case for continued federal investment in FEMA BRIC.</w:t>
      </w:r>
    </w:p>
    <w:p>
      <w:pPr>
        <w:pStyle w:val="HSBody"/>
      </w:pPr>
      <w:r>
        <w:t>Per-District Impact Allocation:</w:t>
      </w:r>
    </w:p>
    <w:p>
      <w:pPr>
        <w:pStyle w:val="HSBody"/>
      </w:pPr>
      <w:r>
        <w:t xml:space="preserve">  FL-14 (100% overlap): $630,829 - $841,105</w:t>
      </w:r>
    </w:p>
    <w:p>
      <w:pPr>
        <w:pStyle w:val="HSBody"/>
      </w:pPr>
      <w:r>
        <w:t xml:space="preserve">  FL-25 (100% overlap): $630,829 - $841,105</w:t>
      </w:r>
    </w:p>
    <w:p>
      <w:pPr>
        <w:pStyle w:val="HSBody"/>
      </w:pPr>
      <w:r>
        <w:t xml:space="preserve">  FL-18 (82% overlap): $516,649 - $688,865</w:t>
      </w:r>
    </w:p>
    <w:p>
      <w:pPr>
        <w:pStyle w:val="HSBody"/>
      </w:pPr>
      <w:r>
        <w:t xml:space="preserve">  FL-20 (18% overlap): $114,180 - $152,240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Seminole Tribe of Florida's Hurricane, Lightning and Wildfire risk makes this program critical for community resilience</w:t>
      </w:r>
    </w:p>
    <w:p>
      <w:pPr>
        <w:pStyle w:val="HSCalloutDetail"/>
        <w:shd w:fill="EEF2FF" w:val="clear"/>
      </w:pPr>
      <w:r>
        <w:t>IMPACT: FEMA BRIC funding to Seminole Tribe of Florida generated an estimated $630,829-$841,105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Hurricane risk profile</w:t>
      </w:r>
    </w:p>
    <w:p>
      <w:pPr>
        <w:pStyle w:val="HSSection"/>
      </w:pPr>
      <w:r>
        <w:t>Your Delegation</w:t>
      </w:r>
    </w:p>
    <w:p>
      <w:pPr>
        <w:pStyle w:val="HSBody"/>
      </w:pPr>
      <w:r>
        <w:t>Sen. Ashley Moody (R-FL)</w:t>
      </w:r>
    </w:p>
    <w:p>
      <w:pPr>
        <w:pStyle w:val="HSBody"/>
      </w:pPr>
      <w:r>
        <w:t>Sen. Rick Scott (R-FL)</w:t>
      </w:r>
    </w:p>
    <w:p>
      <w:pPr>
        <w:pStyle w:val="HSBody"/>
      </w:pPr>
      <w:r>
        <w:t>Rep. Kathy Castor (D-FL-14)</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Scott Franklin (R-FL-18)</w:t>
      </w:r>
    </w:p>
    <w:p>
      <w:pPr>
        <w:pStyle w:val="HSBody"/>
      </w:pPr>
      <w:r>
        <w:rPr>
          <w:b/>
        </w:rPr>
        <w:t>Rep. Scott Franklin (R-FL-18) sits on House Committee on Appropriations -- direct influence on this program</w:t>
      </w:r>
    </w:p>
    <w:p>
      <w:pPr>
        <w:pStyle w:val="HSBody"/>
      </w:pPr>
      <w:r>
        <w:rPr>
          <w:b/>
        </w:rPr>
        <w:t>Rep. Scott Franklin (R-FL-18) sits on Agriculture, Rural Development, Food and Drug Administration, and Related Agencies -- direct influence on this program</w:t>
      </w:r>
    </w:p>
    <w:p>
      <w:pPr>
        <w:pStyle w:val="HSBody"/>
      </w:pPr>
      <w:r>
        <w:rPr>
          <w:b/>
        </w:rPr>
        <w:t>Rep. Scott Franklin (R-FL-18) sits on Energy and Water Development and Related Agencies -- direct influence on this program</w:t>
      </w:r>
    </w:p>
    <w:p>
      <w:pPr>
        <w:pStyle w:val="HSBody"/>
      </w:pPr>
      <w:r>
        <w:t>Rep. Sheila Cherfilus-McCormick (D-FL-20)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2020-06-01 - 2025-05-31</w:t>
            </w:r>
          </w:p>
        </w:tc>
      </w:tr>
      <w:tr>
        <w:tc>
          <w:tcPr>
            <w:tcW w:type="dxa" w:w="2340"/>
            <w:shd w:fill="FFFFFF" w:val="clear"/>
          </w:tcPr>
          <w:p>
            <w:r>
              <w:t>bia_tcr</w:t>
            </w:r>
          </w:p>
        </w:tc>
        <w:tc>
          <w:tcPr>
            <w:tcW w:type="dxa" w:w="2340"/>
            <w:shd w:fill="FFFFFF" w:val="clear"/>
          </w:tcPr>
          <w:p>
            <w:r>
              <w:t>15.156</w:t>
            </w:r>
          </w:p>
        </w:tc>
        <w:tc>
          <w:tcPr>
            <w:tcW w:type="dxa" w:w="2340"/>
            <w:shd w:fill="FFFFFF" w:val="clear"/>
          </w:tcPr>
          <w:p>
            <w:r>
              <w:t>$0</w:t>
            </w:r>
          </w:p>
        </w:tc>
        <w:tc>
          <w:tcPr>
            <w:tcW w:type="dxa" w:w="2340"/>
            <w:shd w:fill="FFFFFF" w:val="clear"/>
          </w:tcPr>
          <w:p>
            <w:r>
              <w:t>2019-08-01 - 2024-07-31</w:t>
            </w:r>
          </w:p>
        </w:tc>
      </w:tr>
      <w:tr>
        <w:tc>
          <w:tcPr>
            <w:tcW w:type="dxa" w:w="2340"/>
            <w:shd w:fill="F2F2F2" w:val="clear"/>
          </w:tcPr>
          <w:p>
            <w:r>
              <w:t>bia_tcr</w:t>
            </w:r>
          </w:p>
        </w:tc>
        <w:tc>
          <w:tcPr>
            <w:tcW w:type="dxa" w:w="2340"/>
            <w:shd w:fill="F2F2F2" w:val="clear"/>
          </w:tcPr>
          <w:p>
            <w:r>
              <w:t>15.156</w:t>
            </w:r>
          </w:p>
        </w:tc>
        <w:tc>
          <w:tcPr>
            <w:tcW w:type="dxa" w:w="2340"/>
            <w:shd w:fill="F2F2F2" w:val="clear"/>
          </w:tcPr>
          <w:p>
            <w:r>
              <w:t>$0</w:t>
            </w:r>
          </w:p>
        </w:tc>
        <w:tc>
          <w:tcPr>
            <w:tcW w:type="dxa" w:w="2340"/>
            <w:shd w:fill="F2F2F2" w:val="clear"/>
          </w:tcPr>
          <w:p>
            <w:r>
              <w:t>2018-10-01 - 2023-09-30</w:t>
            </w:r>
          </w:p>
        </w:tc>
      </w:tr>
      <w:tr>
        <w:tc>
          <w:tcPr>
            <w:tcW w:type="dxa" w:w="2340"/>
            <w:shd w:fill="FFFFFF" w:val="clear"/>
          </w:tcPr>
          <w:p>
            <w:r>
              <w:t>bia_tcr</w:t>
            </w:r>
          </w:p>
        </w:tc>
        <w:tc>
          <w:tcPr>
            <w:tcW w:type="dxa" w:w="2340"/>
            <w:shd w:fill="FFFFFF" w:val="clear"/>
          </w:tcPr>
          <w:p>
            <w:r>
              <w:t>15.156</w:t>
            </w:r>
          </w:p>
        </w:tc>
        <w:tc>
          <w:tcPr>
            <w:tcW w:type="dxa" w:w="2340"/>
            <w:shd w:fill="FFFFFF" w:val="clear"/>
          </w:tcPr>
          <w:p>
            <w:r>
              <w:t>$249,886</w:t>
            </w:r>
          </w:p>
        </w:tc>
        <w:tc>
          <w:tcPr>
            <w:tcW w:type="dxa" w:w="2340"/>
            <w:shd w:fill="FFFFFF" w:val="clear"/>
          </w:tcPr>
          <w:p>
            <w:r>
              <w:t>2024-10-01 - 2027-09-30</w:t>
            </w:r>
          </w:p>
        </w:tc>
      </w:tr>
    </w:tbl>
    <w:p>
      <w:pPr>
        <w:pStyle w:val="HSBody"/>
      </w:pPr>
      <w:r>
        <w:rPr>
          <w:b/>
        </w:rPr>
        <w:t>Total: $399,886</w:t>
      </w:r>
    </w:p>
    <w:p>
      <w:pPr>
        <w:pStyle w:val="HSSection"/>
      </w:pPr>
      <w:r>
        <w:t>Local Hazard Relevance</w:t>
      </w:r>
    </w:p>
    <w:p>
      <w:pPr>
        <w:pStyle w:val="HSBody"/>
      </w:pPr>
      <w:r>
        <w:t>Hurricane -- Risk Score: 94.0 -- (Very High)</w:t>
      </w:r>
    </w:p>
    <w:p>
      <w:pPr>
        <w:pStyle w:val="HSBody"/>
      </w:pPr>
      <w:r>
        <w:t>Lightning -- Risk Score: 85.9 -- (Very High)</w:t>
      </w:r>
    </w:p>
    <w:p>
      <w:pPr>
        <w:pStyle w:val="HSBody"/>
      </w:pPr>
      <w:r>
        <w:t>Wildfire -- Risk Score: 83.6 -- (Very High)</w:t>
      </w:r>
    </w:p>
    <w:p>
      <w:pPr>
        <w:pStyle w:val="HSSection"/>
      </w:pPr>
      <w:r>
        <w:t>District Economic Impact</w:t>
      </w:r>
    </w:p>
    <w:p>
      <w:pPr>
        <w:pStyle w:val="HSBody"/>
      </w:pPr>
      <w:r>
        <w:t>BIA Tribal Climate Resilience funding to Seminole Tribe of Florida generated an estimated $719,795-$959,726 in regional economic activity (BEA RIMS II methodology, output multiplier range 1.8-2.4x), supporting approximately 3-6 jobs (BLS employment requirements methodology).</w:t>
      </w:r>
    </w:p>
    <w:p>
      <w:pPr>
        <w:pStyle w:val="HSBody"/>
      </w:pPr>
      <w:r>
        <w:t>Hazard Alignment: Seminole Tribe of Florida's hurricane risk profile reinforces the economic case for continued federal investment in BIA Tribal Climate Resilience.</w:t>
      </w:r>
    </w:p>
    <w:p>
      <w:pPr>
        <w:pStyle w:val="HSBody"/>
      </w:pPr>
      <w:r>
        <w:t>Per-District Impact Allocation:</w:t>
      </w:r>
    </w:p>
    <w:p>
      <w:pPr>
        <w:pStyle w:val="HSBody"/>
      </w:pPr>
      <w:r>
        <w:t xml:space="preserve">  FL-14 (100% overlap): $719,795 - $959,726</w:t>
      </w:r>
    </w:p>
    <w:p>
      <w:pPr>
        <w:pStyle w:val="HSBody"/>
      </w:pPr>
      <w:r>
        <w:t xml:space="preserve">  FL-25 (100% overlap): $719,795 - $959,726</w:t>
      </w:r>
    </w:p>
    <w:p>
      <w:pPr>
        <w:pStyle w:val="HSBody"/>
      </w:pPr>
      <w:r>
        <w:t xml:space="preserve">  FL-18 (82% overlap): $589,512 - $786,016</w:t>
      </w:r>
    </w:p>
    <w:p>
      <w:pPr>
        <w:pStyle w:val="HSBody"/>
      </w:pPr>
      <w:r>
        <w:t xml:space="preserve">  FL-20 (18% overlap): $130,283 - $173,710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Seminole Tribe of Florida's Hurricane, Lightning and Wildfire risk makes this program critical for community resilience</w:t>
      </w:r>
    </w:p>
    <w:p>
      <w:pPr>
        <w:pStyle w:val="HSCalloutDetail"/>
        <w:shd w:fill="EEF2FF" w:val="clear"/>
      </w:pPr>
      <w:r>
        <w:t>IMPACT: BIA Tribal Climate Resilience funding to Seminole Tribe of Florida generated an estimated $719,795-$959,726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Hurricane risk profile</w:t>
      </w:r>
    </w:p>
    <w:p>
      <w:pPr>
        <w:pStyle w:val="HSSection"/>
      </w:pPr>
      <w:r>
        <w:t>Your Delegation</w:t>
      </w:r>
    </w:p>
    <w:p>
      <w:pPr>
        <w:pStyle w:val="HSBody"/>
      </w:pPr>
      <w:r>
        <w:t>Sen. Ashley Moody (R-FL)</w:t>
      </w:r>
    </w:p>
    <w:p>
      <w:pPr>
        <w:pStyle w:val="HSBody"/>
      </w:pPr>
      <w:r>
        <w:t>Sen. Rick Scott (R-FL)</w:t>
      </w:r>
    </w:p>
    <w:p>
      <w:pPr>
        <w:pStyle w:val="HSBody"/>
      </w:pPr>
      <w:r>
        <w:t>Rep. Kathy Castor (D-FL-14)</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Scott Franklin (R-FL-18)</w:t>
      </w:r>
    </w:p>
    <w:p>
      <w:pPr>
        <w:pStyle w:val="HSBody"/>
      </w:pPr>
      <w:r>
        <w:rPr>
          <w:b/>
        </w:rPr>
        <w:t>Rep. Scott Franklin (R-FL-18) sits on House Committee on Appropriations -- direct influence on this program</w:t>
      </w:r>
    </w:p>
    <w:p>
      <w:pPr>
        <w:pStyle w:val="HSBody"/>
      </w:pPr>
      <w:r>
        <w:rPr>
          <w:b/>
        </w:rPr>
        <w:t>Rep. Scott Franklin (R-FL-18) sits on Agriculture, Rural Development, Food and Drug Administration, and Related Agencies -- direct influence on this program</w:t>
      </w:r>
    </w:p>
    <w:p>
      <w:pPr>
        <w:pStyle w:val="HSBody"/>
      </w:pPr>
      <w:r>
        <w:rPr>
          <w:b/>
        </w:rPr>
        <w:t>Rep. Scott Franklin (R-FL-18) sits on Energy and Water Development and Related Agencies -- direct influence on this program</w:t>
      </w:r>
    </w:p>
    <w:p>
      <w:pPr>
        <w:pStyle w:val="HSBody"/>
      </w:pPr>
      <w:r>
        <w:t>Rep. Sheila Cherfilus-McCormick (D-FL-20)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Seminole Tribe of Florida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Hurricane -- Risk Score: 94.0 -- (Very High)</w:t>
      </w:r>
    </w:p>
    <w:p>
      <w:pPr>
        <w:pStyle w:val="HSBody"/>
      </w:pPr>
      <w:r>
        <w:t>Lightning -- Risk Score: 85.9 -- (Very High)</w:t>
      </w:r>
    </w:p>
    <w:p>
      <w:pPr>
        <w:pStyle w:val="HSBody"/>
      </w:pPr>
      <w:r>
        <w:t>Wildfire -- Risk Score: 83.6 --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Seminole Tribe of Florida's hurricane risk profile reinforces the economic case for continued federal investment in IRS Elective Pay.</w:t>
      </w:r>
    </w:p>
    <w:p>
      <w:pPr>
        <w:pStyle w:val="HSBody"/>
      </w:pPr>
      <w:r>
        <w:t>Per-District Impact Allocation:</w:t>
      </w:r>
    </w:p>
    <w:p>
      <w:pPr>
        <w:pStyle w:val="HSBody"/>
      </w:pPr>
      <w:r>
        <w:t xml:space="preserve">  FL-14 (100% overlap): $360,000 - $480,000</w:t>
      </w:r>
    </w:p>
    <w:p>
      <w:pPr>
        <w:pStyle w:val="HSBody"/>
      </w:pPr>
      <w:r>
        <w:t xml:space="preserve">  FL-25 (100% overlap): $360,000 - $480,000</w:t>
      </w:r>
    </w:p>
    <w:p>
      <w:pPr>
        <w:pStyle w:val="HSBody"/>
      </w:pPr>
      <w:r>
        <w:t xml:space="preserve">  FL-18 (82% overlap): $294,840 - $393,120</w:t>
      </w:r>
    </w:p>
    <w:p>
      <w:pPr>
        <w:pStyle w:val="HSBody"/>
      </w:pPr>
      <w:r>
        <w:t xml:space="preserve">  FL-20 (18% overlap): $65,160 - $86,880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Seminole Tribe of Florida's Hurricane, Lightning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Ashley Moody (R-FL)</w:t>
      </w:r>
    </w:p>
    <w:p>
      <w:pPr>
        <w:pStyle w:val="HSBody"/>
      </w:pPr>
      <w:r>
        <w:t>Sen. Rick Scott (R-FL)</w:t>
      </w:r>
    </w:p>
    <w:p>
      <w:pPr>
        <w:pStyle w:val="HSBody"/>
      </w:pPr>
      <w:r>
        <w:t>Rep. Kathy Castor (D-FL-14)</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Scott Franklin (R-FL-18)</w:t>
      </w:r>
    </w:p>
    <w:p>
      <w:pPr>
        <w:pStyle w:val="HSBody"/>
      </w:pPr>
      <w:r>
        <w:rPr>
          <w:b/>
        </w:rPr>
        <w:t>Rep. Scott Franklin (R-FL-18) sits on House Committee on Appropriations -- direct influence on this program</w:t>
      </w:r>
    </w:p>
    <w:p>
      <w:pPr>
        <w:pStyle w:val="HSBody"/>
      </w:pPr>
      <w:r>
        <w:rPr>
          <w:b/>
        </w:rPr>
        <w:t>Rep. Scott Franklin (R-FL-18) sits on Agriculture, Rural Development, Food and Drug Administration, and Related Agencies -- direct influence on this program</w:t>
      </w:r>
    </w:p>
    <w:p>
      <w:pPr>
        <w:pStyle w:val="HSBody"/>
      </w:pPr>
      <w:r>
        <w:rPr>
          <w:b/>
        </w:rPr>
        <w:t>Rep. Scott Franklin (R-FL-18) sits on Energy and Water Development and Related Agencies -- direct influence on this program</w:t>
      </w:r>
    </w:p>
    <w:p>
      <w:pPr>
        <w:pStyle w:val="HSBody"/>
      </w:pPr>
      <w:r>
        <w:t>Rep. Sheila Cherfilus-McCormick (D-FL-20)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$234,488</w:t>
            </w:r>
          </w:p>
        </w:tc>
        <w:tc>
          <w:tcPr>
            <w:tcW w:type="dxa" w:w="2340"/>
            <w:shd w:fill="F2F2F2" w:val="clear"/>
          </w:tcPr>
          <w:p>
            <w:r>
              <w:t>2019-10-01 -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$42,285</w:t>
            </w:r>
          </w:p>
        </w:tc>
        <w:tc>
          <w:tcPr>
            <w:tcW w:type="dxa" w:w="2340"/>
            <w:shd w:fill="FFFFFF" w:val="clear"/>
          </w:tcPr>
          <w:p>
            <w:r>
              <w:t>2022-03-10 - 2025-03-09</w:t>
            </w:r>
          </w:p>
        </w:tc>
      </w:tr>
      <w:tr>
        <w:tc>
          <w:tcPr>
            <w:tcW w:type="dxa" w:w="2340"/>
            <w:shd w:fill="F2F2F2" w:val="clear"/>
          </w:tcPr>
          <w:p>
            <w:r>
              <w:t>fema_bric</w:t>
            </w:r>
          </w:p>
        </w:tc>
        <w:tc>
          <w:tcPr>
            <w:tcW w:type="dxa" w:w="2340"/>
            <w:shd w:fill="F2F2F2" w:val="clear"/>
          </w:tcPr>
          <w:p>
            <w:r>
              <w:t>97.047</w:t>
            </w:r>
          </w:p>
        </w:tc>
        <w:tc>
          <w:tcPr>
            <w:tcW w:type="dxa" w:w="2340"/>
            <w:shd w:fill="F2F2F2" w:val="clear"/>
          </w:tcPr>
          <w:p>
            <w:r>
              <w:t>$73,688</w:t>
            </w:r>
          </w:p>
        </w:tc>
        <w:tc>
          <w:tcPr>
            <w:tcW w:type="dxa" w:w="2340"/>
            <w:shd w:fill="F2F2F2" w:val="clear"/>
          </w:tcPr>
          <w:p>
            <w:r>
              <w:t>2022-12-10 - 2025-12-09</w:t>
            </w:r>
          </w:p>
        </w:tc>
      </w:tr>
    </w:tbl>
    <w:p>
      <w:pPr>
        <w:pStyle w:val="HSBody"/>
      </w:pPr>
      <w:r>
        <w:rPr>
          <w:b/>
        </w:rPr>
        <w:t>Total: $350,460</w:t>
      </w:r>
    </w:p>
    <w:p>
      <w:pPr>
        <w:pStyle w:val="HSSection"/>
      </w:pPr>
      <w:r>
        <w:t>Local Hazard Relevance</w:t>
      </w:r>
    </w:p>
    <w:p>
      <w:pPr>
        <w:pStyle w:val="HSBody"/>
      </w:pPr>
      <w:r>
        <w:t>Hurricane -- Risk Score: 94.0 -- (Very High)</w:t>
      </w:r>
    </w:p>
    <w:p>
      <w:pPr>
        <w:pStyle w:val="HSBody"/>
      </w:pPr>
      <w:r>
        <w:t>Lightning -- Risk Score: 85.9 -- (Very High)</w:t>
      </w:r>
    </w:p>
    <w:p>
      <w:pPr>
        <w:pStyle w:val="HSBody"/>
      </w:pPr>
      <w:r>
        <w:t>Wildfire -- Risk Score: 83.6 --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Seminole Tribe of Florida's hurricane risk profile reinforces the economic case for continued federal investment in FEMA Tribal Mitigation Plans.</w:t>
      </w:r>
    </w:p>
    <w:p>
      <w:pPr>
        <w:pStyle w:val="HSBody"/>
      </w:pPr>
      <w:r>
        <w:t>Per-District Impact Allocation:</w:t>
      </w:r>
    </w:p>
    <w:p>
      <w:pPr>
        <w:pStyle w:val="HSBody"/>
      </w:pPr>
      <w:r>
        <w:t xml:space="preserve">  FL-14 (100% overlap): $540,000 - $720,000</w:t>
      </w:r>
    </w:p>
    <w:p>
      <w:pPr>
        <w:pStyle w:val="HSBody"/>
      </w:pPr>
      <w:r>
        <w:t xml:space="preserve">  FL-25 (100% overlap): $540,000 - $720,000</w:t>
      </w:r>
    </w:p>
    <w:p>
      <w:pPr>
        <w:pStyle w:val="HSBody"/>
      </w:pPr>
      <w:r>
        <w:t xml:space="preserve">  FL-18 (82% overlap): $442,260 - $589,680</w:t>
      </w:r>
    </w:p>
    <w:p>
      <w:pPr>
        <w:pStyle w:val="HSBody"/>
      </w:pPr>
      <w:r>
        <w:t xml:space="preserve">  FL-20 (18% overlap): $97,740 - $130,320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Seminole Tribe of Florida's Hurricane, Lightning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Hurricane risk profile</w:t>
      </w:r>
    </w:p>
    <w:p>
      <w:pPr>
        <w:pStyle w:val="HSSection"/>
      </w:pPr>
      <w:r>
        <w:t>Your Delegation</w:t>
      </w:r>
    </w:p>
    <w:p>
      <w:pPr>
        <w:pStyle w:val="HSBody"/>
      </w:pPr>
      <w:r>
        <w:t>Sen. Ashley Moody (R-FL)</w:t>
      </w:r>
    </w:p>
    <w:p>
      <w:pPr>
        <w:pStyle w:val="HSBody"/>
      </w:pPr>
      <w:r>
        <w:t>Sen. Rick Scott (R-FL)</w:t>
      </w:r>
    </w:p>
    <w:p>
      <w:pPr>
        <w:pStyle w:val="HSBody"/>
      </w:pPr>
      <w:r>
        <w:t>Rep. Kathy Castor (D-FL-14)</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Scott Franklin (R-FL-18)</w:t>
      </w:r>
    </w:p>
    <w:p>
      <w:pPr>
        <w:pStyle w:val="HSBody"/>
      </w:pPr>
      <w:r>
        <w:rPr>
          <w:b/>
        </w:rPr>
        <w:t>Rep. Scott Franklin (R-FL-18) sits on House Committee on Appropriations -- direct influence on this program</w:t>
      </w:r>
    </w:p>
    <w:p>
      <w:pPr>
        <w:pStyle w:val="HSBody"/>
      </w:pPr>
      <w:r>
        <w:rPr>
          <w:b/>
        </w:rPr>
        <w:t>Rep. Scott Franklin (R-FL-18) sits on Agriculture, Rural Development, Food and Drug Administration, and Related Agencies -- direct influence on this program</w:t>
      </w:r>
    </w:p>
    <w:p>
      <w:pPr>
        <w:pStyle w:val="HSBody"/>
      </w:pPr>
      <w:r>
        <w:rPr>
          <w:b/>
        </w:rPr>
        <w:t>Rep. Scott Franklin (R-FL-18) sits on Energy and Water Development and Related Agencies -- direct influence on this program</w:t>
      </w:r>
    </w:p>
    <w:p>
      <w:pPr>
        <w:pStyle w:val="HSBody"/>
      </w:pPr>
      <w:r>
        <w:t>Rep. Sheila Cherfilus-McCormick (D-FL-20)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$25,935,586</w:t>
            </w:r>
          </w:p>
        </w:tc>
        <w:tc>
          <w:tcPr>
            <w:tcW w:type="dxa" w:w="2340"/>
            <w:shd w:fill="F2F2F2" w:val="clear"/>
          </w:tcPr>
          <w:p>
            <w:r>
              <w:t>2011-10-18 - 2034-09-30</w:t>
            </w:r>
          </w:p>
        </w:tc>
      </w:tr>
    </w:tbl>
    <w:p>
      <w:pPr>
        <w:pStyle w:val="HSBody"/>
      </w:pPr>
      <w:r>
        <w:rPr>
          <w:b/>
        </w:rPr>
        <w:t>Total: $25,935,586</w:t>
      </w:r>
    </w:p>
    <w:p>
      <w:pPr>
        <w:pStyle w:val="HSSection"/>
      </w:pPr>
      <w:r>
        <w:t>Local Hazard Relevance</w:t>
      </w:r>
    </w:p>
    <w:p>
      <w:pPr>
        <w:pStyle w:val="HSBody"/>
      </w:pPr>
      <w:r>
        <w:t>Hurricane -- Risk Score: 94.0 -- (Very High)</w:t>
      </w:r>
    </w:p>
    <w:p>
      <w:pPr>
        <w:pStyle w:val="HSBody"/>
      </w:pPr>
      <w:r>
        <w:t>Lightning -- Risk Score: 85.9 -- (Very High)</w:t>
      </w:r>
    </w:p>
    <w:p>
      <w:pPr>
        <w:pStyle w:val="HSBody"/>
      </w:pPr>
      <w:r>
        <w:t>Wildfire -- Risk Score: 83.6 -- (Very High)</w:t>
      </w:r>
    </w:p>
    <w:p>
      <w:pPr>
        <w:pStyle w:val="HSSection"/>
      </w:pPr>
      <w:r>
        <w:t>District Economic Impact</w:t>
      </w:r>
    </w:p>
    <w:p>
      <w:pPr>
        <w:pStyle w:val="HSBody"/>
      </w:pPr>
      <w:r>
        <w:t>HUD IHBG funding to Seminole Tribe of Florida generated an estimated $46,684,055-$62,245,406 in regional economic activity (BEA RIMS II methodology, output multiplier range 1.8-2.4x), supporting approximately 207-389 jobs (BLS employment requirements methodology).</w:t>
      </w:r>
    </w:p>
    <w:p>
      <w:pPr>
        <w:pStyle w:val="HSBody"/>
      </w:pPr>
      <w:r>
        <w:t>Hazard Alignment: Seminole Tribe of Florida's hurricane risk profile reinforces the economic case for continued federal investment in HUD IHBG.</w:t>
      </w:r>
    </w:p>
    <w:p>
      <w:pPr>
        <w:pStyle w:val="HSBody"/>
      </w:pPr>
      <w:r>
        <w:t>Per-District Impact Allocation:</w:t>
      </w:r>
    </w:p>
    <w:p>
      <w:pPr>
        <w:pStyle w:val="HSBody"/>
      </w:pPr>
      <w:r>
        <w:t xml:space="preserve">  FL-14 (100% overlap): $46,684,055 - $62,245,406</w:t>
      </w:r>
    </w:p>
    <w:p>
      <w:pPr>
        <w:pStyle w:val="HSBody"/>
      </w:pPr>
      <w:r>
        <w:t xml:space="preserve">  FL-25 (100% overlap): $46,684,055 - $62,245,406</w:t>
      </w:r>
    </w:p>
    <w:p>
      <w:pPr>
        <w:pStyle w:val="HSBody"/>
      </w:pPr>
      <w:r>
        <w:t xml:space="preserve">  FL-18 (82% overlap): $38,234,241 - $50,978,988</w:t>
      </w:r>
    </w:p>
    <w:p>
      <w:pPr>
        <w:pStyle w:val="HSBody"/>
      </w:pPr>
      <w:r>
        <w:t xml:space="preserve">  FL-20 (18% overlap): $8,449,814 - $11,266,419</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Seminole Tribe of Florida's Hurricane, Lightning and Wildfire risk makes this program critical for community resilience</w:t>
      </w:r>
    </w:p>
    <w:p>
      <w:pPr>
        <w:pStyle w:val="HSCalloutDetail"/>
        <w:shd w:fill="EEF2FF" w:val="clear"/>
      </w:pPr>
      <w:r>
        <w:t>IMPACT: HUD IHBG funding to Seminole Tribe of Florida generated an estimated $46,684,055-$62,245,406 in regional economic activity (BEA RIMS II methodology, output multiplier range 1.8-2.4x), supporting approximately 207-389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Hurricane risk profile</w:t>
      </w:r>
    </w:p>
    <w:p>
      <w:pPr>
        <w:pStyle w:val="HSSection"/>
      </w:pPr>
      <w:r>
        <w:t>Your Delegation</w:t>
      </w:r>
    </w:p>
    <w:p>
      <w:pPr>
        <w:pStyle w:val="HSBody"/>
      </w:pPr>
      <w:r>
        <w:t>Sen. Ashley Moody (R-FL)</w:t>
      </w:r>
    </w:p>
    <w:p>
      <w:pPr>
        <w:pStyle w:val="HSBody"/>
      </w:pPr>
      <w:r>
        <w:t>Sen. Rick Scott (R-FL)</w:t>
      </w:r>
    </w:p>
    <w:p>
      <w:pPr>
        <w:pStyle w:val="HSBody"/>
      </w:pPr>
      <w:r>
        <w:t>Rep. Kathy Castor (D-FL-14)</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Scott Franklin (R-FL-18)</w:t>
      </w:r>
    </w:p>
    <w:p>
      <w:pPr>
        <w:pStyle w:val="HSBody"/>
      </w:pPr>
      <w:r>
        <w:rPr>
          <w:b/>
        </w:rPr>
        <w:t>Rep. Scott Franklin (R-FL-18) sits on House Committee on Appropriations -- direct influence on this program</w:t>
      </w:r>
    </w:p>
    <w:p>
      <w:pPr>
        <w:pStyle w:val="HSBody"/>
      </w:pPr>
      <w:r>
        <w:rPr>
          <w:b/>
        </w:rPr>
        <w:t>Rep. Scott Franklin (R-FL-18) sits on Agriculture, Rural Development, Food and Drug Administration, and Related Agencies -- direct influence on this program</w:t>
      </w:r>
    </w:p>
    <w:p>
      <w:pPr>
        <w:pStyle w:val="HSBody"/>
      </w:pPr>
      <w:r>
        <w:rPr>
          <w:b/>
        </w:rPr>
        <w:t>Rep. Scott Franklin (R-FL-18) sits on Energy and Water Development and Related Agencies -- direct influence on this program</w:t>
      </w:r>
    </w:p>
    <w:p>
      <w:pPr>
        <w:pStyle w:val="HSBody"/>
      </w:pPr>
      <w:r>
        <w:t>Rep. Sheila Cherfilus-McCormick (D-FL-20)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Seminole Tribe of Florida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Hurricane -- Risk Score: 94.0 -- (Very High)</w:t>
      </w:r>
    </w:p>
    <w:p>
      <w:pPr>
        <w:pStyle w:val="HSBody"/>
      </w:pPr>
      <w:r>
        <w:t>Lightning -- Risk Score: 85.9 -- (Very High)</w:t>
      </w:r>
    </w:p>
    <w:p>
      <w:pPr>
        <w:pStyle w:val="HSBody"/>
      </w:pPr>
      <w:r>
        <w:t>Wildfire -- Risk Score: 83.6 --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Seminole Tribe of Florida's hurricane risk profile reinforces the economic case for continued federal investment in EPA GAP.</w:t>
      </w:r>
    </w:p>
    <w:p>
      <w:pPr>
        <w:pStyle w:val="HSBody"/>
      </w:pPr>
      <w:r>
        <w:t>Per-District Impact Allocation:</w:t>
      </w:r>
    </w:p>
    <w:p>
      <w:pPr>
        <w:pStyle w:val="HSBody"/>
      </w:pPr>
      <w:r>
        <w:t xml:space="preserve">  FL-14 (100% overlap): $135,000 - $180,000</w:t>
      </w:r>
    </w:p>
    <w:p>
      <w:pPr>
        <w:pStyle w:val="HSBody"/>
      </w:pPr>
      <w:r>
        <w:t xml:space="preserve">  FL-25 (100% overlap): $135,000 - $180,000</w:t>
      </w:r>
    </w:p>
    <w:p>
      <w:pPr>
        <w:pStyle w:val="HSBody"/>
      </w:pPr>
      <w:r>
        <w:t xml:space="preserve">  FL-18 (82% overlap): $110,565 - $147,420</w:t>
      </w:r>
    </w:p>
    <w:p>
      <w:pPr>
        <w:pStyle w:val="HSBody"/>
      </w:pPr>
      <w:r>
        <w:t xml:space="preserve">  FL-20 (18% overlap): $24,435 - $32,580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Seminole Tribe of Florida's Hurricane, Lightning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Ashley Moody (R-FL)</w:t>
      </w:r>
    </w:p>
    <w:p>
      <w:pPr>
        <w:pStyle w:val="HSBody"/>
      </w:pPr>
      <w:r>
        <w:t>Sen. Rick Scott (R-FL)</w:t>
      </w:r>
    </w:p>
    <w:p>
      <w:pPr>
        <w:pStyle w:val="HSBody"/>
      </w:pPr>
      <w:r>
        <w:t>Rep. Kathy Castor (D-FL-14)</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Scott Franklin (R-FL-18)</w:t>
      </w:r>
    </w:p>
    <w:p>
      <w:pPr>
        <w:pStyle w:val="HSBody"/>
      </w:pPr>
      <w:r>
        <w:rPr>
          <w:b/>
        </w:rPr>
        <w:t>Rep. Scott Franklin (R-FL-18) sits on House Committee on Appropriations -- direct influence on this program</w:t>
      </w:r>
    </w:p>
    <w:p>
      <w:pPr>
        <w:pStyle w:val="HSBody"/>
      </w:pPr>
      <w:r>
        <w:rPr>
          <w:b/>
        </w:rPr>
        <w:t>Rep. Scott Franklin (R-FL-18) sits on Agriculture, Rural Development, Food and Drug Administration, and Related Agencies -- direct influence on this program</w:t>
      </w:r>
    </w:p>
    <w:p>
      <w:pPr>
        <w:pStyle w:val="HSBody"/>
      </w:pPr>
      <w:r>
        <w:rPr>
          <w:b/>
        </w:rPr>
        <w:t>Rep. Scott Franklin (R-FL-18) sits on Energy and Water Development and Related Agencies -- direct influence on this program</w:t>
      </w:r>
    </w:p>
    <w:p>
      <w:pPr>
        <w:pStyle w:val="HSBody"/>
      </w:pPr>
      <w:r>
        <w:t>Rep. Sheila Cherfilus-McCormick (D-FL-20)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Seminole Tribe of Florida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Hurricane -- Risk Score: 94.0 -- (Very High)</w:t>
      </w:r>
    </w:p>
    <w:p>
      <w:pPr>
        <w:pStyle w:val="HSBody"/>
      </w:pPr>
      <w:r>
        <w:t>Lightning -- Risk Score: 85.9 -- (Very High)</w:t>
      </w:r>
    </w:p>
    <w:p>
      <w:pPr>
        <w:pStyle w:val="HSBody"/>
      </w:pPr>
      <w:r>
        <w:t>Wildfire -- Risk Score: 83.6 --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Seminole Tribe of Florida's hurricane risk profile reinforces the economic case for continued federal investment in USDA Wildfire Defense Grants.</w:t>
      </w:r>
    </w:p>
    <w:p>
      <w:pPr>
        <w:pStyle w:val="HSBody"/>
      </w:pPr>
      <w:r>
        <w:t>Per-District Impact Allocation:</w:t>
      </w:r>
    </w:p>
    <w:p>
      <w:pPr>
        <w:pStyle w:val="HSBody"/>
      </w:pPr>
      <w:r>
        <w:t xml:space="preserve">  FL-14 (100% overlap): $630,000 - $840,000</w:t>
      </w:r>
    </w:p>
    <w:p>
      <w:pPr>
        <w:pStyle w:val="HSBody"/>
      </w:pPr>
      <w:r>
        <w:t xml:space="preserve">  FL-25 (100% overlap): $630,000 - $840,000</w:t>
      </w:r>
    </w:p>
    <w:p>
      <w:pPr>
        <w:pStyle w:val="HSBody"/>
      </w:pPr>
      <w:r>
        <w:t xml:space="preserve">  FL-18 (82% overlap): $515,970 - $687,960</w:t>
      </w:r>
    </w:p>
    <w:p>
      <w:pPr>
        <w:pStyle w:val="HSBody"/>
      </w:pPr>
      <w:r>
        <w:t xml:space="preserve">  FL-20 (18% overlap): $114,030 - $152,040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Seminole Tribe of Florida's Hurricane, Lightning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Sen. Ashley Moody (R-FL)</w:t>
      </w:r>
    </w:p>
    <w:p>
      <w:pPr>
        <w:pStyle w:val="HSBody"/>
      </w:pPr>
      <w:r>
        <w:t>Sen. Rick Scott (R-FL)</w:t>
      </w:r>
    </w:p>
    <w:p>
      <w:pPr>
        <w:pStyle w:val="HSBody"/>
      </w:pPr>
      <w:r>
        <w:t>Rep. Kathy Castor (D-FL-14)</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Scott Franklin (R-FL-18)</w:t>
      </w:r>
    </w:p>
    <w:p>
      <w:pPr>
        <w:pStyle w:val="HSBody"/>
      </w:pPr>
      <w:r>
        <w:rPr>
          <w:b/>
        </w:rPr>
        <w:t>Rep. Scott Franklin (R-FL-18) sits on House Committee on Appropriations -- direct influence on this program</w:t>
      </w:r>
    </w:p>
    <w:p>
      <w:pPr>
        <w:pStyle w:val="HSBody"/>
      </w:pPr>
      <w:r>
        <w:rPr>
          <w:b/>
        </w:rPr>
        <w:t>Rep. Scott Franklin (R-FL-18) sits on Agriculture, Rural Development, Food and Drug Administration, and Related Agencies -- direct influence on this program</w:t>
      </w:r>
    </w:p>
    <w:p>
      <w:pPr>
        <w:pStyle w:val="HSBody"/>
      </w:pPr>
      <w:r>
        <w:rPr>
          <w:b/>
        </w:rPr>
        <w:t>Rep. Scott Franklin (R-FL-18) sits on Energy and Water Development and Related Agencies -- direct influence on this program</w:t>
      </w:r>
    </w:p>
    <w:p>
      <w:pPr>
        <w:pStyle w:val="HSBody"/>
      </w:pPr>
      <w:r>
        <w:t>Rep. Sheila Cherfilus-McCormick (D-FL-20)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$2,158,593</w:t>
            </w:r>
          </w:p>
        </w:tc>
        <w:tc>
          <w:tcPr>
            <w:tcW w:type="dxa" w:w="2340"/>
            <w:shd w:fill="F2F2F2" w:val="clear"/>
          </w:tcPr>
          <w:p>
            <w:r>
              <w:t>2021-10-01 - 2026-06-30</w:t>
            </w:r>
          </w:p>
        </w:tc>
      </w:tr>
      <w:tr>
        <w:tc>
          <w:tcPr>
            <w:tcW w:type="dxa" w:w="2340"/>
            <w:shd w:fill="FFFFFF" w:val="clear"/>
          </w:tcPr>
          <w:p>
            <w:r>
              <w:t>doe_indian_energy</w:t>
            </w:r>
          </w:p>
        </w:tc>
        <w:tc>
          <w:tcPr>
            <w:tcW w:type="dxa" w:w="2340"/>
            <w:shd w:fill="FFFFFF" w:val="clear"/>
          </w:tcPr>
          <w:p>
            <w:r>
              <w:t>81.087</w:t>
            </w:r>
          </w:p>
        </w:tc>
        <w:tc>
          <w:tcPr>
            <w:tcW w:type="dxa" w:w="2340"/>
            <w:shd w:fill="FFFFFF" w:val="clear"/>
          </w:tcPr>
          <w:p>
            <w:r>
              <w:t>$1,608,000</w:t>
            </w:r>
          </w:p>
        </w:tc>
        <w:tc>
          <w:tcPr>
            <w:tcW w:type="dxa" w:w="2340"/>
            <w:shd w:fill="FFFFFF" w:val="clear"/>
          </w:tcPr>
          <w:p>
            <w:r>
              <w:t>2018-12-01 - 2024-09-30</w:t>
            </w:r>
          </w:p>
        </w:tc>
      </w:tr>
    </w:tbl>
    <w:p>
      <w:pPr>
        <w:pStyle w:val="HSBody"/>
      </w:pPr>
      <w:r>
        <w:rPr>
          <w:b/>
        </w:rPr>
        <w:t>Total: $3,766,593</w:t>
      </w:r>
    </w:p>
    <w:p>
      <w:pPr>
        <w:pStyle w:val="HSSection"/>
      </w:pPr>
      <w:r>
        <w:t>Local Hazard Relevance</w:t>
      </w:r>
    </w:p>
    <w:p>
      <w:pPr>
        <w:pStyle w:val="HSBody"/>
      </w:pPr>
      <w:r>
        <w:t>Hurricane -- Risk Score: 94.0 -- (Very High)</w:t>
      </w:r>
    </w:p>
    <w:p>
      <w:pPr>
        <w:pStyle w:val="HSBody"/>
      </w:pPr>
      <w:r>
        <w:t>Lightning -- Risk Score: 85.9 -- (Very High)</w:t>
      </w:r>
    </w:p>
    <w:p>
      <w:pPr>
        <w:pStyle w:val="HSBody"/>
      </w:pPr>
      <w:r>
        <w:t>Wildfire -- Risk Score: 83.6 -- (Very High)</w:t>
      </w:r>
    </w:p>
    <w:p>
      <w:pPr>
        <w:pStyle w:val="HSSection"/>
      </w:pPr>
      <w:r>
        <w:t>District Economic Impact</w:t>
      </w:r>
    </w:p>
    <w:p>
      <w:pPr>
        <w:pStyle w:val="HSBody"/>
      </w:pPr>
      <w:r>
        <w:t>DOE Indian Energy funding to Seminole Tribe of Florida generated an estimated $6,779,867-$9,039,823 in regional economic activity (BEA RIMS II methodology, output multiplier range 1.8-2.4x), supporting approximately 30-56 jobs (BLS employment requirements methodology).</w:t>
      </w:r>
    </w:p>
    <w:p>
      <w:pPr>
        <w:pStyle w:val="HSBody"/>
      </w:pPr>
      <w:r>
        <w:t>Hazard Alignment: Seminole Tribe of Florida's hurricane risk profile reinforces the economic case for continued federal investment in DOE Indian Energy.</w:t>
      </w:r>
    </w:p>
    <w:p>
      <w:pPr>
        <w:pStyle w:val="HSBody"/>
      </w:pPr>
      <w:r>
        <w:t>Per-District Impact Allocation:</w:t>
      </w:r>
    </w:p>
    <w:p>
      <w:pPr>
        <w:pStyle w:val="HSBody"/>
      </w:pPr>
      <w:r>
        <w:t xml:space="preserve">  FL-14 (100% overlap): $6,779,867 - $9,039,823</w:t>
      </w:r>
    </w:p>
    <w:p>
      <w:pPr>
        <w:pStyle w:val="HSBody"/>
      </w:pPr>
      <w:r>
        <w:t xml:space="preserve">  FL-25 (100% overlap): $6,779,867 - $9,039,823</w:t>
      </w:r>
    </w:p>
    <w:p>
      <w:pPr>
        <w:pStyle w:val="HSBody"/>
      </w:pPr>
      <w:r>
        <w:t xml:space="preserve">  FL-18 (82% overlap): $5,552,711 - $7,403,615</w:t>
      </w:r>
    </w:p>
    <w:p>
      <w:pPr>
        <w:pStyle w:val="HSBody"/>
      </w:pPr>
      <w:r>
        <w:t xml:space="preserve">  FL-20 (18% overlap): $1,227,156 - $1,636,208</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Seminole Tribe of Florida's Hurricane, Lightning and Wildfire risk makes this program critical for community resilience</w:t>
      </w:r>
    </w:p>
    <w:p>
      <w:pPr>
        <w:pStyle w:val="HSCalloutDetail"/>
        <w:shd w:fill="EEF2FF" w:val="clear"/>
      </w:pPr>
      <w:r>
        <w:t>IMPACT: DOE Indian Energy funding to Seminole Tribe of Florida generated an estimated $6,779,867-$9,039,823 in regional economic activity (BEA RIMS II methodology, output multiplier range 1.8-2.4x), supporting approximately 30-56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Hurricane risk profile</w:t>
      </w:r>
    </w:p>
    <w:p>
      <w:pPr>
        <w:pStyle w:val="HSSection"/>
      </w:pPr>
      <w:r>
        <w:t>Your Delegation</w:t>
      </w:r>
    </w:p>
    <w:p>
      <w:pPr>
        <w:pStyle w:val="HSBody"/>
      </w:pPr>
      <w:r>
        <w:t>Sen. Ashley Moody (R-FL)</w:t>
      </w:r>
    </w:p>
    <w:p>
      <w:pPr>
        <w:pStyle w:val="HSBody"/>
      </w:pPr>
      <w:r>
        <w:t>Sen. Rick Scott (R-FL)</w:t>
      </w:r>
    </w:p>
    <w:p>
      <w:pPr>
        <w:pStyle w:val="HSBody"/>
      </w:pPr>
      <w:r>
        <w:t>Rep. Kathy Castor (D-FL-14)</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Scott Franklin (R-FL-18)</w:t>
      </w:r>
    </w:p>
    <w:p>
      <w:pPr>
        <w:pStyle w:val="HSBody"/>
      </w:pPr>
      <w:r>
        <w:rPr>
          <w:b/>
        </w:rPr>
        <w:t>Rep. Scott Franklin (R-FL-18) sits on House Committee on Appropriations -- direct influence on this program</w:t>
      </w:r>
    </w:p>
    <w:p>
      <w:pPr>
        <w:pStyle w:val="HSBody"/>
      </w:pPr>
      <w:r>
        <w:rPr>
          <w:b/>
        </w:rPr>
        <w:t>Rep. Scott Franklin (R-FL-18) sits on Agriculture, Rural Development, Food and Drug Administration, and Related Agencies -- direct influence on this program</w:t>
      </w:r>
    </w:p>
    <w:p>
      <w:pPr>
        <w:pStyle w:val="HSBody"/>
      </w:pPr>
      <w:r>
        <w:rPr>
          <w:b/>
        </w:rPr>
        <w:t>Rep. Scott Franklin (R-FL-18) sits on Energy and Water Development and Related Agencies -- direct influence on this program</w:t>
      </w:r>
    </w:p>
    <w:p>
      <w:pPr>
        <w:pStyle w:val="HSBody"/>
      </w:pPr>
      <w:r>
        <w:t>Rep. Sheila Cherfilus-McCormick (D-FL-20)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Seminole Tribe of Florida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Hurricane -- Risk Score: 94.0 -- (Very High)</w:t>
      </w:r>
    </w:p>
    <w:p>
      <w:pPr>
        <w:pStyle w:val="HSBody"/>
      </w:pPr>
      <w:r>
        <w:t>Lightning -- Risk Score: 85.9 -- (Very High)</w:t>
      </w:r>
    </w:p>
    <w:p>
      <w:pPr>
        <w:pStyle w:val="HSBody"/>
      </w:pPr>
      <w:r>
        <w:t>Wildfire -- Risk Score: 83.6 --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Seminole Tribe of Florida's Hurricane, Lightning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Ashley Moody (R-FL)</w:t>
      </w:r>
    </w:p>
    <w:p>
      <w:pPr>
        <w:pStyle w:val="HSBody"/>
      </w:pPr>
      <w:r>
        <w:t>Sen. Rick Scott (R-FL)</w:t>
      </w:r>
    </w:p>
    <w:p>
      <w:pPr>
        <w:pStyle w:val="HSBody"/>
      </w:pPr>
      <w:r>
        <w:t>Rep. Kathy Castor (D-FL-14)</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Scott Franklin (R-FL-18)</w:t>
      </w:r>
    </w:p>
    <w:p>
      <w:pPr>
        <w:pStyle w:val="HSBody"/>
      </w:pPr>
      <w:r>
        <w:rPr>
          <w:b/>
        </w:rPr>
        <w:t>Rep. Scott Franklin (R-FL-18) sits on House Committee on Appropriations -- direct influence on this program</w:t>
      </w:r>
    </w:p>
    <w:p>
      <w:pPr>
        <w:pStyle w:val="HSBody"/>
      </w:pPr>
      <w:r>
        <w:rPr>
          <w:b/>
        </w:rPr>
        <w:t>Rep. Scott Franklin (R-FL-18) sits on Agriculture, Rural Development, Food and Drug Administration, and Related Agencies -- direct influence on this program</w:t>
      </w:r>
    </w:p>
    <w:p>
      <w:pPr>
        <w:pStyle w:val="HSBody"/>
      </w:pPr>
      <w:r>
        <w:rPr>
          <w:b/>
        </w:rPr>
        <w:t>Rep. Scott Franklin (R-FL-18) sits on Energy and Water Development and Related Agencies -- direct influence on this program</w:t>
      </w:r>
    </w:p>
    <w:p>
      <w:pPr>
        <w:pStyle w:val="HSBody"/>
      </w:pPr>
      <w:r>
        <w:t>Rep. Sheila Cherfilus-McCormick (D-FL-20)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Seminole Tribe of Florida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Hurricane -- Risk Score: 94.0 -- (Very High)</w:t>
      </w:r>
    </w:p>
    <w:p>
      <w:pPr>
        <w:pStyle w:val="HSBody"/>
      </w:pPr>
      <w:r>
        <w:t>Lightning -- Risk Score: 85.9 -- (Very High)</w:t>
      </w:r>
    </w:p>
    <w:p>
      <w:pPr>
        <w:pStyle w:val="HSBody"/>
      </w:pPr>
      <w:r>
        <w:t>Wildfire -- Risk Score: 83.6 --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Seminole Tribe of Florida's Hurricane, Lightning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Ashley Moody (R-FL)</w:t>
      </w:r>
    </w:p>
    <w:p>
      <w:pPr>
        <w:pStyle w:val="HSBody"/>
      </w:pPr>
      <w:r>
        <w:t>Sen. Rick Scott (R-FL)</w:t>
      </w:r>
    </w:p>
    <w:p>
      <w:pPr>
        <w:pStyle w:val="HSBody"/>
      </w:pPr>
      <w:r>
        <w:t>Rep. Kathy Castor (D-FL-14)</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Scott Franklin (R-FL-18)</w:t>
      </w:r>
    </w:p>
    <w:p>
      <w:pPr>
        <w:pStyle w:val="HSBody"/>
      </w:pPr>
      <w:r>
        <w:rPr>
          <w:b/>
        </w:rPr>
        <w:t>Rep. Scott Franklin (R-FL-18) sits on House Committee on Appropriations -- direct influence on this program</w:t>
      </w:r>
    </w:p>
    <w:p>
      <w:pPr>
        <w:pStyle w:val="HSBody"/>
      </w:pPr>
      <w:r>
        <w:rPr>
          <w:b/>
        </w:rPr>
        <w:t>Rep. Scott Franklin (R-FL-18) sits on Agriculture, Rural Development, Food and Drug Administration, and Related Agencies -- direct influence on this program</w:t>
      </w:r>
    </w:p>
    <w:p>
      <w:pPr>
        <w:pStyle w:val="HSBody"/>
      </w:pPr>
      <w:r>
        <w:rPr>
          <w:b/>
        </w:rPr>
        <w:t>Rep. Scott Franklin (R-FL-18) sits on Energy and Water Development and Related Agencies -- direct influence on this program</w:t>
      </w:r>
    </w:p>
    <w:p>
      <w:pPr>
        <w:pStyle w:val="HSBody"/>
      </w:pPr>
      <w:r>
        <w:t>Rep. Sheila Cherfilus-McCormick (D-FL-20)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Seminole Tribe of Florida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Hurricane -- Risk Score: 94.0 -- (Very High)</w:t>
      </w:r>
    </w:p>
    <w:p>
      <w:pPr>
        <w:pStyle w:val="HSBody"/>
      </w:pPr>
      <w:r>
        <w:t>Lightning -- Risk Score: 85.9 -- (Very High)</w:t>
      </w:r>
    </w:p>
    <w:p>
      <w:pPr>
        <w:pStyle w:val="HSBody"/>
      </w:pPr>
      <w:r>
        <w:t>Wildfire -- Risk Score: 83.6 --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Seminole Tribe of Florida's hurricane risk profile reinforces the economic case for continued federal investment in EPA STAG.</w:t>
      </w:r>
    </w:p>
    <w:p>
      <w:pPr>
        <w:pStyle w:val="HSBody"/>
      </w:pPr>
      <w:r>
        <w:t>Per-District Impact Allocation:</w:t>
      </w:r>
    </w:p>
    <w:p>
      <w:pPr>
        <w:pStyle w:val="HSBody"/>
      </w:pPr>
      <w:r>
        <w:t xml:space="preserve">  FL-14 (100% overlap): $180,000 - $240,000</w:t>
      </w:r>
    </w:p>
    <w:p>
      <w:pPr>
        <w:pStyle w:val="HSBody"/>
      </w:pPr>
      <w:r>
        <w:t xml:space="preserve">  FL-25 (100% overlap): $180,000 - $240,000</w:t>
      </w:r>
    </w:p>
    <w:p>
      <w:pPr>
        <w:pStyle w:val="HSBody"/>
      </w:pPr>
      <w:r>
        <w:t xml:space="preserve">  FL-18 (82% overlap): $147,420 - $196,560</w:t>
      </w:r>
    </w:p>
    <w:p>
      <w:pPr>
        <w:pStyle w:val="HSBody"/>
      </w:pPr>
      <w:r>
        <w:t xml:space="preserve">  FL-20 (18% overlap): $32,580 - $43,440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Seminole Tribe of Florida's Hurricane, Lightning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Ashley Moody (R-FL)</w:t>
      </w:r>
    </w:p>
    <w:p>
      <w:pPr>
        <w:pStyle w:val="HSBody"/>
      </w:pPr>
      <w:r>
        <w:t>Sen. Rick Scott (R-FL)</w:t>
      </w:r>
    </w:p>
    <w:p>
      <w:pPr>
        <w:pStyle w:val="HSBody"/>
      </w:pPr>
      <w:r>
        <w:t>Rep. Kathy Castor (D-FL-14)</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Scott Franklin (R-FL-18)</w:t>
      </w:r>
    </w:p>
    <w:p>
      <w:pPr>
        <w:pStyle w:val="HSBody"/>
      </w:pPr>
      <w:r>
        <w:rPr>
          <w:b/>
        </w:rPr>
        <w:t>Rep. Scott Franklin (R-FL-18) sits on House Committee on Appropriations -- direct influence on this program</w:t>
      </w:r>
    </w:p>
    <w:p>
      <w:pPr>
        <w:pStyle w:val="HSBody"/>
      </w:pPr>
      <w:r>
        <w:rPr>
          <w:b/>
        </w:rPr>
        <w:t>Rep. Scott Franklin (R-FL-18) sits on Agriculture, Rural Development, Food and Drug Administration, and Related Agencies -- direct influence on this program</w:t>
      </w:r>
    </w:p>
    <w:p>
      <w:pPr>
        <w:pStyle w:val="HSBody"/>
      </w:pPr>
      <w:r>
        <w:rPr>
          <w:b/>
        </w:rPr>
        <w:t>Rep. Scott Franklin (R-FL-18) sits on Energy and Water Development and Related Agencies -- direct influence on this program</w:t>
      </w:r>
    </w:p>
    <w:p>
      <w:pPr>
        <w:pStyle w:val="HSBody"/>
      </w:pPr>
      <w:r>
        <w:t>Rep. Sheila Cherfilus-McCormick (D-FL-20)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Seminole Tribe of Florida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Hurricane -- Risk Score: 94.0 -- (Very High)</w:t>
      </w:r>
    </w:p>
    <w:p>
      <w:pPr>
        <w:pStyle w:val="HSBody"/>
      </w:pPr>
      <w:r>
        <w:t>Lightning -- Risk Score: 85.9 -- (Very High)</w:t>
      </w:r>
    </w:p>
    <w:p>
      <w:pPr>
        <w:pStyle w:val="HSBody"/>
      </w:pPr>
      <w:r>
        <w:t>Wildfire -- Risk Score: 83.6 --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Seminole Tribe of Florida's hurricane risk profile reinforces the economic case for continued federal investment in DOT PROTECT.</w:t>
      </w:r>
    </w:p>
    <w:p>
      <w:pPr>
        <w:pStyle w:val="HSBody"/>
      </w:pPr>
      <w:r>
        <w:t>Per-District Impact Allocation:</w:t>
      </w:r>
    </w:p>
    <w:p>
      <w:pPr>
        <w:pStyle w:val="HSBody"/>
      </w:pPr>
      <w:r>
        <w:t xml:space="preserve">  FL-14 (100% overlap): $450,000 - $600,000</w:t>
      </w:r>
    </w:p>
    <w:p>
      <w:pPr>
        <w:pStyle w:val="HSBody"/>
      </w:pPr>
      <w:r>
        <w:t xml:space="preserve">  FL-25 (100% overlap): $450,000 - $600,000</w:t>
      </w:r>
    </w:p>
    <w:p>
      <w:pPr>
        <w:pStyle w:val="HSBody"/>
      </w:pPr>
      <w:r>
        <w:t xml:space="preserve">  FL-18 (82% overlap): $368,550 - $491,400</w:t>
      </w:r>
    </w:p>
    <w:p>
      <w:pPr>
        <w:pStyle w:val="HSBody"/>
      </w:pPr>
      <w:r>
        <w:t xml:space="preserve">  FL-20 (18% overlap): $81,450 - $108,600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Seminole Tribe of Florida's Hurricane, Lightning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Sen. Ashley Moody (R-FL)</w:t>
      </w:r>
    </w:p>
    <w:p>
      <w:pPr>
        <w:pStyle w:val="HSBody"/>
      </w:pPr>
      <w:r>
        <w:t>Sen. Rick Scott (R-FL)</w:t>
      </w:r>
    </w:p>
    <w:p>
      <w:pPr>
        <w:pStyle w:val="HSBody"/>
      </w:pPr>
      <w:r>
        <w:t>Rep. Kathy Castor (D-FL-14)</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Scott Franklin (R-FL-18)</w:t>
      </w:r>
    </w:p>
    <w:p>
      <w:pPr>
        <w:pStyle w:val="HSBody"/>
      </w:pPr>
      <w:r>
        <w:rPr>
          <w:b/>
        </w:rPr>
        <w:t>Rep. Scott Franklin (R-FL-18) sits on House Committee on Appropriations -- direct influence on this program</w:t>
      </w:r>
    </w:p>
    <w:p>
      <w:pPr>
        <w:pStyle w:val="HSBody"/>
      </w:pPr>
      <w:r>
        <w:rPr>
          <w:b/>
        </w:rPr>
        <w:t>Rep. Scott Franklin (R-FL-18) sits on Agriculture, Rural Development, Food and Drug Administration, and Related Agencies -- direct influence on this program</w:t>
      </w:r>
    </w:p>
    <w:p>
      <w:pPr>
        <w:pStyle w:val="HSBody"/>
      </w:pPr>
      <w:r>
        <w:rPr>
          <w:b/>
        </w:rPr>
        <w:t>Rep. Scott Franklin (R-FL-18) sits on Energy and Water Development and Related Agencies -- direct influence on this program</w:t>
      </w:r>
    </w:p>
    <w:p>
      <w:pPr>
        <w:pStyle w:val="HSBody"/>
      </w:pPr>
      <w:r>
        <w:t>Rep. Sheila Cherfilus-McCormick (D-FL-20)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75.7)</w:t>
      </w:r>
    </w:p>
    <w:p>
      <w:pPr>
        <w:pStyle w:val="HSBody"/>
      </w:pPr>
      <w:r>
        <w:t>Social Vulnerability: Relatively Moderate (Score: 57.8)</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Hurricane</w:t>
            </w:r>
          </w:p>
        </w:tc>
        <w:tc>
          <w:tcPr>
            <w:tcW w:type="dxa" w:w="2340"/>
            <w:shd w:fill="F2F2F2" w:val="clear"/>
          </w:tcPr>
          <w:p>
            <w:r>
              <w:t>94.0</w:t>
            </w:r>
          </w:p>
        </w:tc>
        <w:tc>
          <w:tcPr>
            <w:tcW w:type="dxa" w:w="2340"/>
            <w:shd w:fill="F2F2F2" w:val="clear"/>
          </w:tcPr>
          <w:p>
            <w:r>
              <w:t>Very High</w:t>
            </w:r>
          </w:p>
        </w:tc>
        <w:tc>
          <w:tcPr>
            <w:tcW w:type="dxa" w:w="2340"/>
            <w:shd w:fill="F2F2F2" w:val="clear"/>
          </w:tcPr>
          <w:p>
            <w:r>
              <w:t>$63,839,789</w:t>
            </w:r>
          </w:p>
        </w:tc>
      </w:tr>
      <w:tr>
        <w:tc>
          <w:tcPr>
            <w:tcW w:type="dxa" w:w="2340"/>
            <w:shd w:fill="FFFFFF" w:val="clear"/>
          </w:tcPr>
          <w:p>
            <w:r>
              <w:t>Lightning</w:t>
            </w:r>
          </w:p>
        </w:tc>
        <w:tc>
          <w:tcPr>
            <w:tcW w:type="dxa" w:w="2340"/>
            <w:shd w:fill="FFFFFF" w:val="clear"/>
          </w:tcPr>
          <w:p>
            <w:r>
              <w:t>85.9</w:t>
            </w:r>
          </w:p>
        </w:tc>
        <w:tc>
          <w:tcPr>
            <w:tcW w:type="dxa" w:w="2340"/>
            <w:shd w:fill="FFFFFF" w:val="clear"/>
          </w:tcPr>
          <w:p>
            <w:r>
              <w:t>Very High</w:t>
            </w:r>
          </w:p>
        </w:tc>
        <w:tc>
          <w:tcPr>
            <w:tcW w:type="dxa" w:w="2340"/>
            <w:shd w:fill="FFFFFF" w:val="clear"/>
          </w:tcPr>
          <w:p>
            <w:r>
              <w:t>$2,416,770</w:t>
            </w:r>
          </w:p>
        </w:tc>
      </w:tr>
      <w:tr>
        <w:tc>
          <w:tcPr>
            <w:tcW w:type="dxa" w:w="2340"/>
            <w:shd w:fill="F2F2F2" w:val="clear"/>
          </w:tcPr>
          <w:p>
            <w:r>
              <w:t>Wildfire</w:t>
            </w:r>
          </w:p>
        </w:tc>
        <w:tc>
          <w:tcPr>
            <w:tcW w:type="dxa" w:w="2340"/>
            <w:shd w:fill="F2F2F2" w:val="clear"/>
          </w:tcPr>
          <w:p>
            <w:r>
              <w:t>83.6</w:t>
            </w:r>
          </w:p>
        </w:tc>
        <w:tc>
          <w:tcPr>
            <w:tcW w:type="dxa" w:w="2340"/>
            <w:shd w:fill="F2F2F2" w:val="clear"/>
          </w:tcPr>
          <w:p>
            <w:r>
              <w:t>Very High</w:t>
            </w:r>
          </w:p>
        </w:tc>
        <w:tc>
          <w:tcPr>
            <w:tcW w:type="dxa" w:w="2340"/>
            <w:shd w:fill="F2F2F2" w:val="clear"/>
          </w:tcPr>
          <w:p>
            <w:r>
              <w:t>$1,668,463</w:t>
            </w:r>
          </w:p>
        </w:tc>
      </w:tr>
      <w:tr>
        <w:tc>
          <w:tcPr>
            <w:tcW w:type="dxa" w:w="2340"/>
            <w:shd w:fill="FFFFFF" w:val="clear"/>
          </w:tcPr>
          <w:p>
            <w:r>
              <w:t>Tornado</w:t>
            </w:r>
          </w:p>
        </w:tc>
        <w:tc>
          <w:tcPr>
            <w:tcW w:type="dxa" w:w="2340"/>
            <w:shd w:fill="FFFFFF" w:val="clear"/>
          </w:tcPr>
          <w:p>
            <w:r>
              <w:t>69.8</w:t>
            </w:r>
          </w:p>
        </w:tc>
        <w:tc>
          <w:tcPr>
            <w:tcW w:type="dxa" w:w="2340"/>
            <w:shd w:fill="FFFFFF" w:val="clear"/>
          </w:tcPr>
          <w:p>
            <w:r>
              <w:t>Relatively High</w:t>
            </w:r>
          </w:p>
        </w:tc>
        <w:tc>
          <w:tcPr>
            <w:tcW w:type="dxa" w:w="2340"/>
            <w:shd w:fill="FFFFFF" w:val="clear"/>
          </w:tcPr>
          <w:p>
            <w:r>
              <w:t>$7,903,571</w:t>
            </w:r>
          </w:p>
        </w:tc>
      </w:tr>
      <w:tr>
        <w:tc>
          <w:tcPr>
            <w:tcW w:type="dxa" w:w="2340"/>
            <w:shd w:fill="F2F2F2" w:val="clear"/>
          </w:tcPr>
          <w:p>
            <w:r>
              <w:t>Heat Wave</w:t>
            </w:r>
          </w:p>
        </w:tc>
        <w:tc>
          <w:tcPr>
            <w:tcW w:type="dxa" w:w="2340"/>
            <w:shd w:fill="F2F2F2" w:val="clear"/>
          </w:tcPr>
          <w:p>
            <w:r>
              <w:t>68.5</w:t>
            </w:r>
          </w:p>
        </w:tc>
        <w:tc>
          <w:tcPr>
            <w:tcW w:type="dxa" w:w="2340"/>
            <w:shd w:fill="F2F2F2" w:val="clear"/>
          </w:tcPr>
          <w:p>
            <w:r>
              <w:t>Relatively High</w:t>
            </w:r>
          </w:p>
        </w:tc>
        <w:tc>
          <w:tcPr>
            <w:tcW w:type="dxa" w:w="2340"/>
            <w:shd w:fill="F2F2F2" w:val="clear"/>
          </w:tcPr>
          <w:p>
            <w:r>
              <w:t>$2,461,082</w:t>
            </w:r>
          </w:p>
        </w:tc>
      </w:tr>
    </w:tbl>
    <w:p>
      <w:pPr>
        <w:pStyle w:val="HSSection"/>
      </w:pPr>
      <w:r>
        <w:t>Hazard-to-Program Alignment</w:t>
      </w:r>
    </w:p>
    <w:p>
      <w:pPr>
        <w:pStyle w:val="HSBody"/>
      </w:pPr>
      <w:r>
        <w:t>Seminole Tribe of Florida's top hazard exposures (Hurricane, Lightning,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Seminole Tribe of Florida.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Hurricane risk profile</w:t>
      </w:r>
    </w:p>
    <w:p>
      <w:r>
        <w:br w:type="page"/>
      </w:r>
    </w:p>
    <w:p>
      <w:pPr>
        <w:pStyle w:val="Heading2"/>
      </w:pPr>
      <w:r>
        <w:t>Messaging Framework</w:t>
      </w:r>
    </w:p>
    <w:p>
      <w:pPr>
        <w:pStyle w:val="HSBody"/>
      </w:pPr>
      <w:r>
        <w:t>Audience-calibrated talking points for Seminole Tribe of Florida's advocacy engagements during the current congressional session.</w:t>
      </w:r>
    </w:p>
    <w:p>
      <w:pPr>
        <w:pStyle w:val="HSSection"/>
      </w:pPr>
      <w:r>
        <w:t>Core Message</w:t>
      </w:r>
    </w:p>
    <w:p>
      <w:pPr>
        <w:pStyle w:val="HSBody"/>
      </w:pPr>
      <w:r>
        <w:t>Seminole Tribe of Florida faces significant hurricane risk. Congress has funded programs that address this risk, but administrative delivery gaps and structural barriers prevent these resources from reaching Tribal communities in FL.</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Seminole Tribe of Florida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Seminole Tribe of Florida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