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Susanville Indian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Susanville Indian Rancheria, California's climate risk profile and geographic context.</w:t>
      </w:r>
    </w:p>
    <w:p>
      <w:r>
        <w:br w:type="page"/>
      </w:r>
    </w:p>
    <w:p>
      <w:pPr>
        <w:pStyle w:val="Heading2"/>
      </w:pPr>
      <w:r>
        <w:t>Executive Summary</w:t>
      </w:r>
    </w:p>
    <w:p>
      <w:pPr>
        <w:pStyle w:val="HSTitle"/>
      </w:pPr>
      <w:r>
        <w:t>Susanville Indian Rancheria, California -- CA</w:t>
      </w:r>
    </w:p>
    <w:p>
      <w:pPr>
        <w:pStyle w:val="HSBody"/>
      </w:pPr>
      <w:r>
        <w:t>This strategy document outlines Susanville Indian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$16,175,192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Susanville Indian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Susanville Indian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Susanville Indian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Susanville Indian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Susanville Indian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Susanville Indian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Susanville Indian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Susanville Indian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Susanville Indian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Susanville Indian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Susanville Indian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Susanville Indian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$15,088,625</w:t>
            </w:r>
          </w:p>
        </w:tc>
        <w:tc>
          <w:tcPr>
            <w:tcW w:type="dxa" w:w="2340"/>
            <w:shd w:fill="F2F2F2" w:val="clear"/>
          </w:tcPr>
          <w:p>
            <w:r>
              <w:t>2012-01-06 - 2034-09-30</w:t>
            </w:r>
          </w:p>
        </w:tc>
      </w:tr>
    </w:tbl>
    <w:p>
      <w:pPr>
        <w:pStyle w:val="HSBody"/>
      </w:pPr>
      <w:r>
        <w:rPr>
          <w:b/>
        </w:rPr>
        <w:t>Total: $15,088,625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Susanville Indian Rancheria, California generated an estimated $27,159,525-$36,212,700 in regional economic activity (BEA RIMS II methodology, output multiplier range 1.8-2.4x), supporting approximately 121-226 jobs (BLS employment requirements methodology).</w:t>
      </w:r>
    </w:p>
    <w:p>
      <w:pPr>
        <w:pStyle w:val="HSBody"/>
      </w:pPr>
      <w:r>
        <w:t>Hazard Alignment: Susanville Indian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Susanville Indian Rancheria, California's Wildfire, Earthquake and Landslide risk makes this program critical for community resilience</w:t>
      </w:r>
    </w:p>
    <w:p>
      <w:pPr>
        <w:pStyle w:val="HSCalloutDetail"/>
        <w:shd w:fill="EEF2FF" w:val="clear"/>
      </w:pPr>
      <w:r>
        <w:t>IMPACT: HUD IHBG funding to Susanville Indian Rancheria, California generated an estimated $27,159,525-$36,212,700 in regional economic activity (BEA RIMS II methodology, output multiplier range 1.8-2.4x), supporting approximately 121-226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Susanville Indian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Susanville Indian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Susanville Indian Rancheria, California's advocacy engagements during the current congressional session.</w:t>
      </w:r>
    </w:p>
    <w:p>
      <w:pPr>
        <w:pStyle w:val="HSSection"/>
      </w:pPr>
      <w:r>
        <w:t>Core Message</w:t>
      </w:r>
    </w:p>
    <w:p>
      <w:pPr>
        <w:pStyle w:val="HSBody"/>
      </w:pPr>
      <w:r>
        <w:t>Susanville Indian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Susanville Indian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Susanville Indian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