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Swinomish Indian Tribal Community</w:t>
      </w:r>
    </w:p>
    <w:p>
      <w:pPr>
        <w:pStyle w:val="HSBody"/>
      </w:pPr>
      <w:r>
        <w:t>Prepared for the offices of: 2 Senators, 1 Representative</w:t>
      </w:r>
    </w:p>
    <w:p>
      <w:pPr>
        <w:pStyle w:val="HSBody"/>
      </w:pPr>
      <w:r>
        <w:t>State(s): WA</w:t>
      </w:r>
    </w:p>
    <w:p>
      <w:pPr>
        <w:pStyle w:val="HSBody"/>
      </w:pPr>
      <w:r>
        <w:t>Ecoregion(s): pacific_northwest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Swinomish Indian Tribal Community's climate risk profile and geographic context.</w:t>
      </w:r>
    </w:p>
    <w:p>
      <w:r>
        <w:br w:type="page"/>
      </w:r>
    </w:p>
    <w:p>
      <w:pPr>
        <w:pStyle w:val="Heading2"/>
      </w:pPr>
      <w:r>
        <w:t>Executive Summary</w:t>
      </w:r>
    </w:p>
    <w:p>
      <w:pPr>
        <w:pStyle w:val="HSTitle"/>
      </w:pPr>
      <w:r>
        <w:t>Swinomish Indian Tribal Community -- WA</w:t>
      </w:r>
    </w:p>
    <w:p>
      <w:pPr>
        <w:pStyle w:val="HSBody"/>
      </w:pPr>
      <w:r>
        <w:t>This strategy document outlines Swinomish Indian Tribal Community's federal climate resilience funding landscape, identifies strategic leverage points across key programs, and recommends sequenced advocacy actions for the current congressional session.</w:t>
      </w:r>
    </w:p>
    <w:p>
      <w:pPr>
        <w:pStyle w:val="HSBody"/>
      </w:pPr>
      <w:r>
        <w:t>Top Climate Hazards: Landslide, Earthquake, Wildfire</w:t>
      </w:r>
    </w:p>
    <w:p>
      <w:pPr>
        <w:pStyle w:val="HSBody"/>
      </w:pPr>
      <w:r>
        <w:t>Total Federal Climate Resilience Funding: $26,716,635</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Patty Murray (D-WA)</w:t>
            </w:r>
          </w:p>
        </w:tc>
        <w:tc>
          <w:tcPr>
            <w:tcW w:type="dxa" w:w="1872"/>
            <w:shd w:fill="F2F2F2" w:val="clear"/>
          </w:tcPr>
          <w:p>
            <w:r>
              <w:t>Senator</w:t>
            </w:r>
          </w:p>
        </w:tc>
        <w:tc>
          <w:tcPr>
            <w:tcW w:type="dxa" w:w="1872"/>
            <w:shd w:fill="F2F2F2" w:val="clear"/>
          </w:tcPr>
          <w:p>
            <w:r>
              <w:t>WA</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w:t>
            </w:r>
          </w:p>
        </w:tc>
      </w:tr>
      <w:tr>
        <w:tc>
          <w:tcPr>
            <w:tcW w:type="dxa" w:w="1872"/>
            <w:shd w:fill="FFFFFF" w:val="clear"/>
          </w:tcPr>
          <w:p>
            <w:r>
              <w:t>Sen. Maria Cantwell (D-WA)</w:t>
            </w:r>
          </w:p>
        </w:tc>
        <w:tc>
          <w:tcPr>
            <w:tcW w:type="dxa" w:w="1872"/>
            <w:shd w:fill="FFFFFF" w:val="clear"/>
          </w:tcPr>
          <w:p>
            <w:r>
              <w:t>Senator</w:t>
            </w:r>
          </w:p>
        </w:tc>
        <w:tc>
          <w:tcPr>
            <w:tcW w:type="dxa" w:w="1872"/>
            <w:shd w:fill="FFFFFF" w:val="clear"/>
          </w:tcPr>
          <w:p>
            <w:r>
              <w:t>WA</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 Senate Committee on Energy and Natural Resources; Senate Committee on Indian Affairs</w:t>
            </w:r>
          </w:p>
        </w:tc>
      </w:tr>
      <w:tr>
        <w:tc>
          <w:tcPr>
            <w:tcW w:type="dxa" w:w="1872"/>
            <w:shd w:fill="F2F2F2" w:val="clear"/>
          </w:tcPr>
          <w:p>
            <w:r>
              <w:t>Rep. Rick Larsen (D-WA-02)</w:t>
            </w:r>
          </w:p>
        </w:tc>
        <w:tc>
          <w:tcPr>
            <w:tcW w:type="dxa" w:w="1872"/>
            <w:shd w:fill="F2F2F2" w:val="clear"/>
          </w:tcPr>
          <w:p>
            <w:r>
              <w:t>Representative</w:t>
            </w:r>
          </w:p>
        </w:tc>
        <w:tc>
          <w:tcPr>
            <w:tcW w:type="dxa" w:w="1872"/>
            <w:shd w:fill="F2F2F2" w:val="clear"/>
          </w:tcPr>
          <w:p>
            <w:r>
              <w:t>WA</w:t>
            </w:r>
          </w:p>
        </w:tc>
        <w:tc>
          <w:tcPr>
            <w:tcW w:type="dxa" w:w="1872"/>
            <w:shd w:fill="F2F2F2" w:val="clear"/>
          </w:tcPr>
          <w:p>
            <w:r>
              <w:t>2</w:t>
            </w:r>
          </w:p>
        </w:tc>
        <w:tc>
          <w:tcPr>
            <w:tcW w:type="dxa" w:w="1872"/>
            <w:shd w:fill="F2F2F2" w:val="clear"/>
          </w:tcPr>
          <w:p>
            <w:r/>
          </w:p>
        </w:tc>
      </w:tr>
    </w:tbl>
    <w:p>
      <w:pPr>
        <w:pStyle w:val="HSBody"/>
      </w:pPr>
      <w:r>
        <w:t>2 members with relevant committee assignments</w:t>
      </w:r>
    </w:p>
    <w:p>
      <w:pPr>
        <w:pStyle w:val="HSSection"/>
      </w:pPr>
      <w:r>
        <w:t>Strategic Notes</w:t>
      </w:r>
    </w:p>
    <w:p>
      <w:pPr>
        <w:pStyle w:val="HSBody"/>
      </w:pPr>
      <w:r>
        <w:t>Sen. Patty Murray (D-WA): Sits on 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 Direct influence on relevant programs.</w:t>
      </w:r>
    </w:p>
    <w:p>
      <w:pPr>
        <w:pStyle w:val="HSBody"/>
      </w:pPr>
      <w:r>
        <w:t>Sen. Maria Cantwell (D-WA): Sits on Senate Committee on Commerce, Science, and Transportation; Surface Transportation, Freight, Pipelines, and Safety; Senate Committee on Energy and Natural Resources; Senate Committee on Indian Affairs.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$115,301</w:t>
            </w:r>
          </w:p>
        </w:tc>
        <w:tc>
          <w:tcPr>
            <w:tcW w:type="dxa" w:w="2340"/>
            <w:shd w:fill="F2F2F2" w:val="clear"/>
          </w:tcPr>
          <w:p>
            <w:r>
              <w:t>2018-10-01 - None</w:t>
            </w:r>
          </w:p>
        </w:tc>
      </w:tr>
    </w:tbl>
    <w:p>
      <w:pPr>
        <w:pStyle w:val="HSBody"/>
      </w:pPr>
      <w:r>
        <w:rPr>
          <w:b/>
        </w:rPr>
        <w:t>Total: $115,301</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FEMA BRIC funding to Swinomish Indian Tribal Community generated an estimated $207,542-$276,723 in regional economic activity (BEA RIMS II methodology, output multiplier range 1.8-2.4x), supporting approximately 1-2 jobs (BLS employment requirements methodology).</w:t>
      </w:r>
    </w:p>
    <w:p>
      <w:pPr>
        <w:pStyle w:val="HSBody"/>
      </w:pPr>
      <w:r>
        <w:t>Hazard Alignment: Swinomish Indian Tribal Community's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Swinomish Indian Tribal Community's Landslide, Earthquake and Wildfire risk makes this program critical for community resilience</w:t>
      </w:r>
    </w:p>
    <w:p>
      <w:pPr>
        <w:pStyle w:val="HSCalloutDetail"/>
        <w:shd w:fill="EEF2FF" w:val="clear"/>
      </w:pPr>
      <w:r>
        <w:t>IMPACT: FEMA BRIC funding to Swinomish Indian Tribal Community generated an estimated $207,542-$276,723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$149,659</w:t>
            </w:r>
          </w:p>
        </w:tc>
        <w:tc>
          <w:tcPr>
            <w:tcW w:type="dxa" w:w="2340"/>
            <w:shd w:fill="F2F2F2" w:val="clear"/>
          </w:tcPr>
          <w:p>
            <w:r>
              <w:t>2021-08-16 - 2024-08-31</w:t>
            </w:r>
          </w:p>
        </w:tc>
      </w:tr>
      <w:tr>
        <w:tc>
          <w:tcPr>
            <w:tcW w:type="dxa" w:w="2340"/>
            <w:shd w:fill="FFFFFF" w:val="clear"/>
          </w:tcPr>
          <w:p>
            <w:r>
              <w:t>bia_tcr</w:t>
            </w:r>
          </w:p>
        </w:tc>
        <w:tc>
          <w:tcPr>
            <w:tcW w:type="dxa" w:w="2340"/>
            <w:shd w:fill="FFFFFF" w:val="clear"/>
          </w:tcPr>
          <w:p>
            <w:r>
              <w:t>15.156</w:t>
            </w:r>
          </w:p>
        </w:tc>
        <w:tc>
          <w:tcPr>
            <w:tcW w:type="dxa" w:w="2340"/>
            <w:shd w:fill="FFFFFF" w:val="clear"/>
          </w:tcPr>
          <w:p>
            <w:r>
              <w:t>$146,142</w:t>
            </w:r>
          </w:p>
        </w:tc>
        <w:tc>
          <w:tcPr>
            <w:tcW w:type="dxa" w:w="2340"/>
            <w:shd w:fill="FFFFFF" w:val="clear"/>
          </w:tcPr>
          <w:p>
            <w:r>
              <w:t>2020-06-01 - 2022-12-31</w:t>
            </w:r>
          </w:p>
        </w:tc>
      </w:tr>
      <w:tr>
        <w:tc>
          <w:tcPr>
            <w:tcW w:type="dxa" w:w="2340"/>
            <w:shd w:fill="F2F2F2" w:val="clear"/>
          </w:tcPr>
          <w:p>
            <w:r>
              <w:t>bia_tcr</w:t>
            </w:r>
          </w:p>
        </w:tc>
        <w:tc>
          <w:tcPr>
            <w:tcW w:type="dxa" w:w="2340"/>
            <w:shd w:fill="F2F2F2" w:val="clear"/>
          </w:tcPr>
          <w:p>
            <w:r>
              <w:t>15.156</w:t>
            </w:r>
          </w:p>
        </w:tc>
        <w:tc>
          <w:tcPr>
            <w:tcW w:type="dxa" w:w="2340"/>
            <w:shd w:fill="F2F2F2" w:val="clear"/>
          </w:tcPr>
          <w:p>
            <w:r>
              <w:t>$144,033</w:t>
            </w:r>
          </w:p>
        </w:tc>
        <w:tc>
          <w:tcPr>
            <w:tcW w:type="dxa" w:w="2340"/>
            <w:shd w:fill="F2F2F2" w:val="clear"/>
          </w:tcPr>
          <w:p>
            <w:r>
              <w:t>2020-06-01 - 2025-09-30</w:t>
            </w:r>
          </w:p>
        </w:tc>
      </w:tr>
      <w:tr>
        <w:tc>
          <w:tcPr>
            <w:tcW w:type="dxa" w:w="2340"/>
            <w:shd w:fill="FFFFFF" w:val="clear"/>
          </w:tcPr>
          <w:p>
            <w:r>
              <w:t>bia_tcr</w:t>
            </w:r>
          </w:p>
        </w:tc>
        <w:tc>
          <w:tcPr>
            <w:tcW w:type="dxa" w:w="2340"/>
            <w:shd w:fill="FFFFFF" w:val="clear"/>
          </w:tcPr>
          <w:p>
            <w:r>
              <w:t>15.156</w:t>
            </w:r>
          </w:p>
        </w:tc>
        <w:tc>
          <w:tcPr>
            <w:tcW w:type="dxa" w:w="2340"/>
            <w:shd w:fill="FFFFFF" w:val="clear"/>
          </w:tcPr>
          <w:p>
            <w:r>
              <w:t>$97,123</w:t>
            </w:r>
          </w:p>
        </w:tc>
        <w:tc>
          <w:tcPr>
            <w:tcW w:type="dxa" w:w="2340"/>
            <w:shd w:fill="FFFFFF" w:val="clear"/>
          </w:tcPr>
          <w:p>
            <w:r>
              <w:t>2019-08-01 - 2021-10-31</w:t>
            </w:r>
          </w:p>
        </w:tc>
      </w:tr>
    </w:tbl>
    <w:p>
      <w:pPr>
        <w:pStyle w:val="HSBody"/>
      </w:pPr>
      <w:r>
        <w:rPr>
          <w:b/>
        </w:rPr>
        <w:t>Total: $536,957</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BIA Tribal Climate Resilience funding to Swinomish Indian Tribal Community generated an estimated $966,522-$1,288,696 in regional economic activity (BEA RIMS II methodology, output multiplier range 1.8-2.4x), supporting approximately 4-8 jobs (BLS employment requirements methodology).</w:t>
      </w:r>
    </w:p>
    <w:p>
      <w:pPr>
        <w:pStyle w:val="HSBody"/>
      </w:pPr>
      <w:r>
        <w:t>Hazard Alignment: Swinomish Indian Tribal Community's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Swinomish Indian Tribal Community's Landslide, Earthquake and Wildfire risk makes this program critical for community resilience</w:t>
      </w:r>
    </w:p>
    <w:p>
      <w:pPr>
        <w:pStyle w:val="HSCalloutDetail"/>
        <w:shd w:fill="EEF2FF" w:val="clear"/>
      </w:pPr>
      <w:r>
        <w:t>IMPACT: BIA Tribal Climate Resilience funding to Swinomish Indian Tribal Community generated an estimated $966,522-$1,288,696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Swinomish Indian Tribal Community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Swinomish Indian Tribal Community's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Swinomish Indian Tribal Community's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$115,301</w:t>
            </w:r>
          </w:p>
        </w:tc>
        <w:tc>
          <w:tcPr>
            <w:tcW w:type="dxa" w:w="2340"/>
            <w:shd w:fill="F2F2F2" w:val="clear"/>
          </w:tcPr>
          <w:p>
            <w:r>
              <w:t>2018-10-01 - None</w:t>
            </w:r>
          </w:p>
        </w:tc>
      </w:tr>
    </w:tbl>
    <w:p>
      <w:pPr>
        <w:pStyle w:val="HSBody"/>
      </w:pPr>
      <w:r>
        <w:rPr>
          <w:b/>
        </w:rPr>
        <w:t>Total: $115,301</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Swinomish Indian Tribal Community's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Swinomish Indian Tribal Community's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Swinomish Indian Tribal Community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Swinomish Indian Tribal Community's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Swinomish Indian Tribal Community's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Swinomish Indian Tribal Community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Swinomish Indian Tribal Community's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Swinomish Indian Tribal Community's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Swinomish Indian Tribal Community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Swinomish Indian Tribal Community's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Swinomish Indian Tribal Community's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Swinomish Indian Tribal Community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Swinomish Indian Tribal Community's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Swinomish Indian Tribal Community's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Swinomish Indian Tribal Community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Swinomish Indian Tribal Community's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Swinomish Indian Tribal Community's Landslide, Earthquake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$23,376,264</w:t>
            </w:r>
          </w:p>
        </w:tc>
        <w:tc>
          <w:tcPr>
            <w:tcW w:type="dxa" w:w="2340"/>
            <w:shd w:fill="F2F2F2" w:val="clear"/>
          </w:tcPr>
          <w:p>
            <w:r>
              <w:t>2011-10-18 - 2034-09-30</w:t>
            </w:r>
          </w:p>
        </w:tc>
      </w:tr>
    </w:tbl>
    <w:p>
      <w:pPr>
        <w:pStyle w:val="HSBody"/>
      </w:pPr>
      <w:r>
        <w:rPr>
          <w:b/>
        </w:rPr>
        <w:t>Total: $23,376,264</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HUD IHBG funding to Swinomish Indian Tribal Community generated an estimated $42,077,275-$56,103,034 in regional economic activity (BEA RIMS II methodology, output multiplier range 1.8-2.4x), supporting approximately 187-351 jobs (BLS employment requirements methodology).</w:t>
      </w:r>
    </w:p>
    <w:p>
      <w:pPr>
        <w:pStyle w:val="HSBody"/>
      </w:pPr>
      <w:r>
        <w:t>Hazard Alignment: Swinomish Indian Tribal Community's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Swinomish Indian Tribal Community's Landslide, Earthquake and Wildfire risk makes this program critical for community resilience</w:t>
      </w:r>
    </w:p>
    <w:p>
      <w:pPr>
        <w:pStyle w:val="HSCalloutDetail"/>
        <w:shd w:fill="EEF2FF" w:val="clear"/>
      </w:pPr>
      <w:r>
        <w:t>IMPACT: HUD IHBG funding to Swinomish Indian Tribal Community generated an estimated $42,077,275-$56,103,034 in regional economic activity (BEA RIMS II methodology, output multiplier range 1.8-2.4x), supporting approximately 187-351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Swinomish Indian Tribal Community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Swinomish Indian Tribal Community's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Swinomish Indian Tribal Community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Swinomish Indian Tribal Community's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High (Score: 70.0)</w:t>
      </w:r>
    </w:p>
    <w:p>
      <w:pPr>
        <w:pStyle w:val="HSBody"/>
      </w:pPr>
      <w:r>
        <w:t>Social Vulnerability: Relatively Moderate (Score: 46.4)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84.1</w:t>
            </w:r>
          </w:p>
        </w:tc>
        <w:tc>
          <w:tcPr>
            <w:tcW w:type="dxa" w:w="2340"/>
            <w:shd w:fill="F2F2F2" w:val="clear"/>
          </w:tcPr>
          <w:p>
            <w:r>
              <w:t>Very High</w:t>
            </w:r>
          </w:p>
        </w:tc>
        <w:tc>
          <w:tcPr>
            <w:tcW w:type="dxa" w:w="2340"/>
            <w:shd w:fill="F2F2F2" w:val="clear"/>
          </w:tcPr>
          <w:p>
            <w:r>
              <w:t>$1,021,694</w:t>
            </w:r>
          </w:p>
        </w:tc>
      </w:tr>
      <w:tr>
        <w:tc>
          <w:tcPr>
            <w:tcW w:type="dxa" w:w="2340"/>
            <w:shd w:fill="FFFFFF" w:val="clear"/>
          </w:tcPr>
          <w:p>
            <w:r>
              <w:t>Earthquake</w:t>
            </w:r>
          </w:p>
        </w:tc>
        <w:tc>
          <w:tcPr>
            <w:tcW w:type="dxa" w:w="2340"/>
            <w:shd w:fill="FFFFFF" w:val="clear"/>
          </w:tcPr>
          <w:p>
            <w:r>
              <w:t>81.2</w:t>
            </w:r>
          </w:p>
        </w:tc>
        <w:tc>
          <w:tcPr>
            <w:tcW w:type="dxa" w:w="2340"/>
            <w:shd w:fill="FFFFFF" w:val="clear"/>
          </w:tcPr>
          <w:p>
            <w:r>
              <w:t>Very High</w:t>
            </w:r>
          </w:p>
        </w:tc>
        <w:tc>
          <w:tcPr>
            <w:tcW w:type="dxa" w:w="2340"/>
            <w:shd w:fill="FFFFFF" w:val="clear"/>
          </w:tcPr>
          <w:p>
            <w:r>
              <w:t>$64,783,696</w:t>
            </w:r>
          </w:p>
        </w:tc>
      </w:tr>
      <w:tr>
        <w:tc>
          <w:tcPr>
            <w:tcW w:type="dxa" w:w="2340"/>
            <w:shd w:fill="F2F2F2" w:val="clear"/>
          </w:tcPr>
          <w:p>
            <w:r>
              <w:t>Wildfire</w:t>
            </w:r>
          </w:p>
        </w:tc>
        <w:tc>
          <w:tcPr>
            <w:tcW w:type="dxa" w:w="2340"/>
            <w:shd w:fill="F2F2F2" w:val="clear"/>
          </w:tcPr>
          <w:p>
            <w:r>
              <w:t>71.5</w:t>
            </w:r>
          </w:p>
        </w:tc>
        <w:tc>
          <w:tcPr>
            <w:tcW w:type="dxa" w:w="2340"/>
            <w:shd w:fill="F2F2F2" w:val="clear"/>
          </w:tcPr>
          <w:p>
            <w:r>
              <w:t>Relatively High</w:t>
            </w:r>
          </w:p>
        </w:tc>
        <w:tc>
          <w:tcPr>
            <w:tcW w:type="dxa" w:w="2340"/>
            <w:shd w:fill="F2F2F2" w:val="clear"/>
          </w:tcPr>
          <w:p>
            <w:r>
              <w:t>$4,438,608</w:t>
            </w:r>
          </w:p>
        </w:tc>
      </w:tr>
      <w:tr>
        <w:tc>
          <w:tcPr>
            <w:tcW w:type="dxa" w:w="2340"/>
            <w:shd w:fill="FFFFFF" w:val="clear"/>
          </w:tcPr>
          <w:p>
            <w:r>
              <w:t>Inland Flooding</w:t>
            </w:r>
          </w:p>
        </w:tc>
        <w:tc>
          <w:tcPr>
            <w:tcW w:type="dxa" w:w="2340"/>
            <w:shd w:fill="FFFFFF" w:val="clear"/>
          </w:tcPr>
          <w:p>
            <w:r>
              <w:t>70.0</w:t>
            </w:r>
          </w:p>
        </w:tc>
        <w:tc>
          <w:tcPr>
            <w:tcW w:type="dxa" w:w="2340"/>
            <w:shd w:fill="FFFFFF" w:val="clear"/>
          </w:tcPr>
          <w:p>
            <w:r>
              <w:t>Relatively High</w:t>
            </w:r>
          </w:p>
        </w:tc>
        <w:tc>
          <w:tcPr>
            <w:tcW w:type="dxa" w:w="2340"/>
            <w:shd w:fill="FFFFFF" w:val="clear"/>
          </w:tcPr>
          <w:p>
            <w:r>
              <w:t>$34,905,372</w:t>
            </w:r>
          </w:p>
        </w:tc>
      </w:tr>
      <w:tr>
        <w:tc>
          <w:tcPr>
            <w:tcW w:type="dxa" w:w="2340"/>
            <w:shd w:fill="F2F2F2" w:val="clear"/>
          </w:tcPr>
          <w:p>
            <w:r>
              <w:t>Heat Wave</w:t>
            </w:r>
          </w:p>
        </w:tc>
        <w:tc>
          <w:tcPr>
            <w:tcW w:type="dxa" w:w="2340"/>
            <w:shd w:fill="F2F2F2" w:val="clear"/>
          </w:tcPr>
          <w:p>
            <w:r>
              <w:t>63.9</w:t>
            </w:r>
          </w:p>
        </w:tc>
        <w:tc>
          <w:tcPr>
            <w:tcW w:type="dxa" w:w="2340"/>
            <w:shd w:fill="F2F2F2" w:val="clear"/>
          </w:tcPr>
          <w:p>
            <w:r>
              <w:t>Relatively High</w:t>
            </w:r>
          </w:p>
        </w:tc>
        <w:tc>
          <w:tcPr>
            <w:tcW w:type="dxa" w:w="2340"/>
            <w:shd w:fill="F2F2F2" w:val="clear"/>
          </w:tcPr>
          <w:p>
            <w:r>
              <w:t>$2,550,619</w:t>
            </w:r>
          </w:p>
        </w:tc>
      </w:tr>
    </w:tbl>
    <w:p>
      <w:pPr>
        <w:pStyle w:val="HSSection"/>
      </w:pPr>
      <w:r>
        <w:t>Hazard-to-Program Alignment</w:t>
      </w:r>
    </w:p>
    <w:p>
      <w:pPr>
        <w:pStyle w:val="HSBody"/>
      </w:pPr>
      <w:r>
        <w:t>Swinomish Indian Tribal Community's top hazard exposures (Landslide, Earthquake,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Swinomish Indian Tribal Community.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Swinomish Indian Tribal Community's advocacy engagements during the current congressional session.</w:t>
      </w:r>
    </w:p>
    <w:p>
      <w:pPr>
        <w:pStyle w:val="HSSection"/>
      </w:pPr>
      <w:r>
        <w:t>Core Message</w:t>
      </w:r>
    </w:p>
    <w:p>
      <w:pPr>
        <w:pStyle w:val="HSBody"/>
      </w:pPr>
      <w:r>
        <w:t>Swinomish Indian Tribal Community faces significant landslide risk. Congress has funded programs that address this risk, but administrative delivery gaps and structural barriers prevent these resources from reaching Tribal communities in WA.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Swinomish Indian Tribal Community based on hazard profile and geographic relevance. They may still be relevant for specific project needs.</w:t>
      </w:r>
    </w:p>
    <w:p>
      <w:pPr>
        <w:pStyle w:val="HSBody"/>
      </w:pPr>
      <w:r>
        <w:rPr>
          <w:b/>
        </w:rPr>
        <w:t>EPA STAG</w:t>
      </w:r>
      <w:r>
        <w:t xml:space="preserve">  [Stable]</w:t>
      </w:r>
    </w:p>
    <w:p>
      <w:pPr>
        <w:pStyle w:val="HSBody"/>
      </w:pPr>
      <w:r>
        <w:t>EPA State and Tribal Assistance Grants for environmental infrastructure.</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Swinomish Indian Tribal Community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