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Ute Mountain Ute Tribe</w:t>
      </w:r>
    </w:p>
    <w:p>
      <w:pPr>
        <w:pStyle w:val="HSBody"/>
      </w:pPr>
      <w:r>
        <w:t>Prepared for the offices of: 6 Senators, 3 Representatives</w:t>
      </w:r>
    </w:p>
    <w:p>
      <w:pPr>
        <w:pStyle w:val="HSBody"/>
      </w:pPr>
      <w:r>
        <w:t>State(s): CO, NM</w:t>
      </w:r>
    </w:p>
    <w:p>
      <w:pPr>
        <w:pStyle w:val="HSBody"/>
      </w:pPr>
      <w:r>
        <w:t>Ecoregion(s): mountain_west,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DOE Indian Energy</w:t>
      </w:r>
      <w:r>
        <w:t xml:space="preserve">  </w:t>
      </w:r>
      <w:r>
        <w:rPr>
          <w:color w:val="4B5563"/>
          <w:sz w:val="16"/>
        </w:rPr>
        <w:t>[Uncertain]</w:t>
      </w:r>
    </w:p>
    <w:p>
      <w:pPr>
        <w:pStyle w:val="HSBody"/>
      </w:pPr>
      <w:r>
        <w:t>This packet contains 12 program analyses tailored to Ute Mountain Ute Tribe's climate risk profile and geographic context.</w:t>
      </w:r>
    </w:p>
    <w:p>
      <w:r>
        <w:br w:type="page"/>
      </w:r>
    </w:p>
    <w:p>
      <w:pPr>
        <w:pStyle w:val="Heading2"/>
      </w:pPr>
      <w:r>
        <w:t>Executive Summary</w:t>
      </w:r>
    </w:p>
    <w:p>
      <w:pPr>
        <w:pStyle w:val="HSTitle"/>
      </w:pPr>
      <w:r>
        <w:t>Ute Mountain Ute Tribe -- CO, NM</w:t>
      </w:r>
    </w:p>
    <w:p>
      <w:pPr>
        <w:pStyle w:val="HSBody"/>
      </w:pPr>
      <w:r>
        <w:t>This strategy document outlines Ute Mountain Ute Tribe's federal climate resilience funding landscape, identifies strategic leverage points across key programs, and recommends sequenced advocacy actions for the current congressional session.</w:t>
      </w:r>
    </w:p>
    <w:p>
      <w:pPr>
        <w:pStyle w:val="HSBody"/>
      </w:pPr>
      <w:r>
        <w:t>Top Climate Hazards: Wildfire, Lightning, Winter Weather</w:t>
      </w:r>
    </w:p>
    <w:p>
      <w:pPr>
        <w:pStyle w:val="HSBody"/>
      </w:pPr>
      <w:r>
        <w:t>Total Federal Climate Resilience Funding: $16,174,671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W. Hickenlooper (D-CO)</w:t>
            </w:r>
          </w:p>
        </w:tc>
        <w:tc>
          <w:tcPr>
            <w:tcW w:type="dxa" w:w="1872"/>
            <w:shd w:fill="F2F2F2" w:val="clear"/>
          </w:tcPr>
          <w:p>
            <w:r>
              <w:t>Senator</w:t>
            </w:r>
          </w:p>
        </w:tc>
        <w:tc>
          <w:tcPr>
            <w:tcW w:type="dxa" w:w="1872"/>
            <w:shd w:fill="F2F2F2" w:val="clear"/>
          </w:tcPr>
          <w:p>
            <w:r>
              <w:t>CO</w:t>
            </w:r>
          </w:p>
        </w:tc>
        <w:tc>
          <w:tcPr>
            <w:tcW w:type="dxa" w:w="1872"/>
            <w:shd w:fill="F2F2F2" w:val="clear"/>
          </w:tcPr>
          <w:p>
            <w:r>
              <w:t>At-Large</w:t>
            </w:r>
          </w:p>
        </w:tc>
        <w:tc>
          <w:tcPr>
            <w:tcW w:type="dxa" w:w="1872"/>
            <w:shd w:fill="F2F2F2" w:val="clear"/>
          </w:tcPr>
          <w:p>
            <w:r>
              <w:t>Senate Committee on Commerce, Science, and Transportation; Senate Committee on Energy and Natural Resources; Energy</w:t>
            </w:r>
          </w:p>
        </w:tc>
      </w:tr>
      <w:tr>
        <w:tc>
          <w:tcPr>
            <w:tcW w:type="dxa" w:w="1872"/>
            <w:shd w:fill="FFFFFF" w:val="clear"/>
          </w:tcPr>
          <w:p>
            <w:r>
              <w:t>Sen. Michael F. Bennet (D-CO)</w:t>
            </w:r>
          </w:p>
        </w:tc>
        <w:tc>
          <w:tcPr>
            <w:tcW w:type="dxa" w:w="1872"/>
            <w:shd w:fill="FFFFFF" w:val="clear"/>
          </w:tcPr>
          <w:p>
            <w:r>
              <w:t>Senator</w:t>
            </w:r>
          </w:p>
        </w:tc>
        <w:tc>
          <w:tcPr>
            <w:tcW w:type="dxa" w:w="1872"/>
            <w:shd w:fill="FFFFFF" w:val="clear"/>
          </w:tcPr>
          <w:p>
            <w:r>
              <w:t>CO</w:t>
            </w:r>
          </w:p>
        </w:tc>
        <w:tc>
          <w:tcPr>
            <w:tcW w:type="dxa" w:w="1872"/>
            <w:shd w:fill="FFFFFF" w:val="clear"/>
          </w:tcPr>
          <w:p>
            <w:r>
              <w:t>At-Large</w:t>
            </w:r>
          </w:p>
        </w:tc>
        <w:tc>
          <w:tcPr>
            <w:tcW w:type="dxa" w:w="1872"/>
            <w:shd w:fill="FFFFFF" w:val="clear"/>
          </w:tcPr>
          <w:p>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Jeff Hurd (R-CO-03)</w:t>
            </w:r>
          </w:p>
        </w:tc>
        <w:tc>
          <w:tcPr>
            <w:tcW w:type="dxa" w:w="1872"/>
            <w:shd w:fill="F2F2F2" w:val="clear"/>
          </w:tcPr>
          <w:p>
            <w:r>
              <w:t>Representative</w:t>
            </w:r>
          </w:p>
        </w:tc>
        <w:tc>
          <w:tcPr>
            <w:tcW w:type="dxa" w:w="1872"/>
            <w:shd w:fill="F2F2F2" w:val="clear"/>
          </w:tcPr>
          <w:p>
            <w:r>
              <w:t>CO</w:t>
            </w:r>
          </w:p>
        </w:tc>
        <w:tc>
          <w:tcPr>
            <w:tcW w:type="dxa" w:w="1872"/>
            <w:shd w:fill="F2F2F2" w:val="clear"/>
          </w:tcPr>
          <w:p>
            <w:r>
              <w:t>3</w:t>
            </w:r>
          </w:p>
        </w:tc>
        <w:tc>
          <w:tcPr>
            <w:tcW w:type="dxa" w:w="1872"/>
            <w:shd w:fill="F2F2F2" w:val="clear"/>
          </w:tcPr>
          <w:p>
            <w:r>
              <w:t>House Committee on Natural Resources; Energy and Mineral Resources</w:t>
            </w:r>
          </w:p>
        </w:tc>
      </w:tr>
      <w:tr>
        <w:tc>
          <w:tcPr>
            <w:tcW w:type="dxa" w:w="1872"/>
            <w:shd w:fill="FFFFFF" w:val="clear"/>
          </w:tcPr>
          <w:p>
            <w:r>
              <w:t>Rep. Teresa Leger Fernandez (D-NM-03)</w:t>
            </w:r>
          </w:p>
        </w:tc>
        <w:tc>
          <w:tcPr>
            <w:tcW w:type="dxa" w:w="1872"/>
            <w:shd w:fill="FFFFFF" w:val="clear"/>
          </w:tcPr>
          <w:p>
            <w:r>
              <w:t>Representative</w:t>
            </w:r>
          </w:p>
        </w:tc>
        <w:tc>
          <w:tcPr>
            <w:tcW w:type="dxa" w:w="1872"/>
            <w:shd w:fill="FFFFFF" w:val="clear"/>
          </w:tcPr>
          <w:p>
            <w:r>
              <w:t>NM</w:t>
            </w:r>
          </w:p>
        </w:tc>
        <w:tc>
          <w:tcPr>
            <w:tcW w:type="dxa" w:w="1872"/>
            <w:shd w:fill="FFFFFF" w:val="clear"/>
          </w:tcPr>
          <w:p>
            <w:r>
              <w:t>3</w:t>
            </w:r>
          </w:p>
        </w:tc>
        <w:tc>
          <w:tcPr>
            <w:tcW w:type="dxa" w:w="1872"/>
            <w:shd w:fill="FFFFFF" w:val="clear"/>
          </w:tcPr>
          <w:p>
            <w:r>
              <w:t>House Committee on Natural Resources</w:t>
            </w:r>
          </w:p>
        </w:tc>
      </w:tr>
      <w:tr>
        <w:tc>
          <w:tcPr>
            <w:tcW w:type="dxa" w:w="1872"/>
            <w:shd w:fill="F2F2F2" w:val="clear"/>
          </w:tcPr>
          <w:p>
            <w:r>
              <w:t>Rep. Mike Kennedy (R-UT-03)</w:t>
            </w:r>
          </w:p>
        </w:tc>
        <w:tc>
          <w:tcPr>
            <w:tcW w:type="dxa" w:w="1872"/>
            <w:shd w:fill="F2F2F2" w:val="clear"/>
          </w:tcPr>
          <w:p>
            <w:r>
              <w:t>Representative</w:t>
            </w:r>
          </w:p>
        </w:tc>
        <w:tc>
          <w:tcPr>
            <w:tcW w:type="dxa" w:w="1872"/>
            <w:shd w:fill="F2F2F2" w:val="clear"/>
          </w:tcPr>
          <w:p>
            <w:r>
              <w:t>UT</w:t>
            </w:r>
          </w:p>
        </w:tc>
        <w:tc>
          <w:tcPr>
            <w:tcW w:type="dxa" w:w="1872"/>
            <w:shd w:fill="F2F2F2" w:val="clear"/>
          </w:tcPr>
          <w:p>
            <w:r>
              <w:t>3</w:t>
            </w:r>
          </w:p>
        </w:tc>
        <w:tc>
          <w:tcPr>
            <w:tcW w:type="dxa" w:w="1872"/>
            <w:shd w:fill="F2F2F2" w:val="clear"/>
          </w:tcPr>
          <w:p>
            <w:r>
              <w:t>House Committee on Natural Resources</w:t>
            </w:r>
          </w:p>
        </w:tc>
      </w:tr>
    </w:tbl>
    <w:p>
      <w:pPr>
        <w:pStyle w:val="HSBody"/>
      </w:pPr>
      <w:r>
        <w:t>8 members with relevant committee assignments</w:t>
      </w:r>
    </w:p>
    <w:p>
      <w:pPr>
        <w:pStyle w:val="HSSection"/>
      </w:pPr>
      <w:r>
        <w:t>Strategic Notes</w:t>
      </w:r>
    </w:p>
    <w:p>
      <w:pPr>
        <w:pStyle w:val="HSBody"/>
      </w:pPr>
      <w:r>
        <w:t>Sen. John W. Hickenlooper (D-CO): Sits on Senate Committee on Commerce, Science, and Transportation; Senate Committee on Energy and Natural Resources; Energy. Direct influence on relevant programs.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Sen. Mike Lee (R-UT): Sits on Senate Committee on Energy and Natural Resources; Energy. Direct influence on relevant programs.</w:t>
      </w:r>
    </w:p>
    <w:p>
      <w:pPr>
        <w:pStyle w:val="HSBody"/>
      </w:pPr>
      <w:r>
        <w:t>Sen. John R. Curtis (R-UT): Sits on Senate Committee on Commerce, Science, and Transportation. Direct influence on relevant programs.</w:t>
      </w:r>
    </w:p>
    <w:p>
      <w:pPr>
        <w:pStyle w:val="HSBody"/>
      </w:pPr>
      <w:r>
        <w:t>Rep. Jeff Hurd (R-CO-03): Sits on House Committee on Natural Resources; Energy and Mineral Resources. Direct influence on relevant programs.</w:t>
      </w:r>
    </w:p>
    <w:p>
      <w:pPr>
        <w:pStyle w:val="HSBody"/>
      </w:pPr>
      <w:r>
        <w:t>Rep. Teresa Leger Fernandez (D-NM-03): Sits on House Committee on Natural Resources. Direct influence on relevant programs.</w:t>
      </w:r>
    </w:p>
    <w:p>
      <w:pPr>
        <w:pStyle w:val="HSBody"/>
      </w:pPr>
      <w:r>
        <w:t>Rep. Mike Kennedy (R-UT-03):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Ute Mountain Ute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Ute Mountain Ute Tribe's wildfire risk profile reinforces the economic case for continued federal investment in FEMA BRIC.</w:t>
      </w:r>
    </w:p>
    <w:p>
      <w:pPr>
        <w:pStyle w:val="HSBody"/>
      </w:pPr>
      <w:r>
        <w:t>Per-District Impact Allocation:</w:t>
      </w:r>
    </w:p>
    <w:p>
      <w:pPr>
        <w:pStyle w:val="HSBody"/>
      </w:pPr>
      <w:r>
        <w:t xml:space="preserve">  CO-03 (80% overlap): $715,500 - $954,000</w:t>
      </w:r>
    </w:p>
    <w:p>
      <w:pPr>
        <w:pStyle w:val="HSBody"/>
      </w:pPr>
      <w:r>
        <w:t xml:space="preserve">  NM-03 (18% overlap): $161,100 - $214,800</w:t>
      </w:r>
    </w:p>
    <w:p>
      <w:pPr>
        <w:pStyle w:val="HSBody"/>
      </w:pPr>
      <w:r>
        <w:t xml:space="preserve">  UT-03 (3% overlap): $23,400 - $31,200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$106,933</w:t>
            </w:r>
          </w:p>
        </w:tc>
        <w:tc>
          <w:tcPr>
            <w:tcW w:type="dxa" w:w="2340"/>
            <w:shd w:fill="F2F2F2" w:val="clear"/>
          </w:tcPr>
          <w:p>
            <w:r>
              <w:t>2018-09-01 - 2020-09-30</w:t>
            </w:r>
          </w:p>
        </w:tc>
      </w:tr>
      <w:tr>
        <w:tc>
          <w:tcPr>
            <w:tcW w:type="dxa" w:w="2340"/>
            <w:shd w:fill="FFFFFF" w:val="clear"/>
          </w:tcPr>
          <w:p>
            <w:r>
              <w:t>bia_tcr</w:t>
            </w:r>
          </w:p>
        </w:tc>
        <w:tc>
          <w:tcPr>
            <w:tcW w:type="dxa" w:w="2340"/>
            <w:shd w:fill="FFFFFF" w:val="clear"/>
          </w:tcPr>
          <w:p>
            <w:r>
              <w:t>15.156</w:t>
            </w:r>
          </w:p>
        </w:tc>
        <w:tc>
          <w:tcPr>
            <w:tcW w:type="dxa" w:w="2340"/>
            <w:shd w:fill="FFFFFF" w:val="clear"/>
          </w:tcPr>
          <w:p>
            <w:r>
              <w:t>$79,286</w:t>
            </w:r>
          </w:p>
        </w:tc>
        <w:tc>
          <w:tcPr>
            <w:tcW w:type="dxa" w:w="2340"/>
            <w:shd w:fill="FFFFFF" w:val="clear"/>
          </w:tcPr>
          <w:p>
            <w:r>
              <w:t>2020-06-01 - 2023-05-31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$14,322</w:t>
            </w:r>
          </w:p>
        </w:tc>
        <w:tc>
          <w:tcPr>
            <w:tcW w:type="dxa" w:w="2340"/>
            <w:shd w:fill="F2F2F2" w:val="clear"/>
          </w:tcPr>
          <w:p>
            <w:r>
              <w:t>2020-06-01 - 2023-05-31</w:t>
            </w:r>
          </w:p>
        </w:tc>
      </w:tr>
    </w:tbl>
    <w:p>
      <w:pPr>
        <w:pStyle w:val="HSBody"/>
      </w:pPr>
      <w:r>
        <w:rPr>
          <w:b/>
        </w:rPr>
        <w:t>Total: $200,541</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BIA Tribal Climate Resilience funding to Ute Mountain Ute Tribe generated an estimated $360,974-$481,298 in regional economic activity (BEA RIMS II methodology, output multiplier range 1.8-2.4x), supporting approximately 2-3 jobs (BLS employment requirements methodology).</w:t>
      </w:r>
    </w:p>
    <w:p>
      <w:pPr>
        <w:pStyle w:val="HSBody"/>
      </w:pPr>
      <w:r>
        <w:t>Hazard Alignment: Ute Mountain Ute Tribe's wildfire risk profile reinforces the economic case for continued federal investment in BIA Tribal Climate Resilience.</w:t>
      </w:r>
    </w:p>
    <w:p>
      <w:pPr>
        <w:pStyle w:val="HSBody"/>
      </w:pPr>
      <w:r>
        <w:t>Per-District Impact Allocation:</w:t>
      </w:r>
    </w:p>
    <w:p>
      <w:pPr>
        <w:pStyle w:val="HSBody"/>
      </w:pPr>
      <w:r>
        <w:t xml:space="preserve">  CO-03 (80% overlap): $286,974 - $382,632</w:t>
      </w:r>
    </w:p>
    <w:p>
      <w:pPr>
        <w:pStyle w:val="HSBody"/>
      </w:pPr>
      <w:r>
        <w:t xml:space="preserve">  NM-03 (18% overlap): $64,614 - $86,152</w:t>
      </w:r>
    </w:p>
    <w:p>
      <w:pPr>
        <w:pStyle w:val="HSBody"/>
      </w:pPr>
      <w:r>
        <w:t xml:space="preserve">  UT-03 (3% overlap): $9,385 - $12,514</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BIA Tribal Climate Resilience funding to Ute Mountain Ute Tribe generated an estimated $360,974-$481,298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Ute Mountain Ute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Ute Mountain Ute Tribe's wildfire risk profile reinforces the economic case for continued federal investment in IRS Elective Pay.</w:t>
      </w:r>
    </w:p>
    <w:p>
      <w:pPr>
        <w:pStyle w:val="HSBody"/>
      </w:pPr>
      <w:r>
        <w:t>Per-District Impact Allocation:</w:t>
      </w:r>
    </w:p>
    <w:p>
      <w:pPr>
        <w:pStyle w:val="HSBody"/>
      </w:pPr>
      <w:r>
        <w:t xml:space="preserve">  CO-03 (80% overlap): $286,200 - $381,600</w:t>
      </w:r>
    </w:p>
    <w:p>
      <w:pPr>
        <w:pStyle w:val="HSBody"/>
      </w:pPr>
      <w:r>
        <w:t xml:space="preserve">  NM-03 (18% overlap): $64,440 - $85,920</w:t>
      </w:r>
    </w:p>
    <w:p>
      <w:pPr>
        <w:pStyle w:val="HSBody"/>
      </w:pPr>
      <w:r>
        <w:t xml:space="preserve">  UT-03 (3% overlap): $9,360 - $12,480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Ute Mountain Ute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Ute Mountain Ute Tribe's wildfire risk profile reinforces the economic case for continued federal investment in FEMA Tribal Mitigation Plans.</w:t>
      </w:r>
    </w:p>
    <w:p>
      <w:pPr>
        <w:pStyle w:val="HSBody"/>
      </w:pPr>
      <w:r>
        <w:t>Per-District Impact Allocation:</w:t>
      </w:r>
    </w:p>
    <w:p>
      <w:pPr>
        <w:pStyle w:val="HSBody"/>
      </w:pPr>
      <w:r>
        <w:t xml:space="preserve">  CO-03 (80% overlap): $429,300 - $572,400</w:t>
      </w:r>
    </w:p>
    <w:p>
      <w:pPr>
        <w:pStyle w:val="HSBody"/>
      </w:pPr>
      <w:r>
        <w:t xml:space="preserve">  NM-03 (18% overlap): $96,660 - $128,880</w:t>
      </w:r>
    </w:p>
    <w:p>
      <w:pPr>
        <w:pStyle w:val="HSBody"/>
      </w:pPr>
      <w:r>
        <w:t xml:space="preserve">  UT-03 (3% overlap): $14,040 - $18,720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Ute Mountain Ute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Ute Mountain Ute Tribe's wildfire risk profile reinforces the economic case for continued federal investment in USDA Wildfire Defense Grants.</w:t>
      </w:r>
    </w:p>
    <w:p>
      <w:pPr>
        <w:pStyle w:val="HSBody"/>
      </w:pPr>
      <w:r>
        <w:t>Per-District Impact Allocation:</w:t>
      </w:r>
    </w:p>
    <w:p>
      <w:pPr>
        <w:pStyle w:val="HSBody"/>
      </w:pPr>
      <w:r>
        <w:t xml:space="preserve">  CO-03 (80% overlap): $500,850 - $667,800</w:t>
      </w:r>
    </w:p>
    <w:p>
      <w:pPr>
        <w:pStyle w:val="HSBody"/>
      </w:pPr>
      <w:r>
        <w:t xml:space="preserve">  NM-03 (18% overlap): $112,770 - $150,360</w:t>
      </w:r>
    </w:p>
    <w:p>
      <w:pPr>
        <w:pStyle w:val="HSBody"/>
      </w:pPr>
      <w:r>
        <w:t xml:space="preserve">  UT-03 (3% overlap): $16,380 - $21,840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Ute Mountain Ute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Ute Mountain Ute Tribe's wildfire risk profile reinforces the economic case for continued federal investment in EPA GAP.</w:t>
      </w:r>
    </w:p>
    <w:p>
      <w:pPr>
        <w:pStyle w:val="HSBody"/>
      </w:pPr>
      <w:r>
        <w:t>Per-District Impact Allocation:</w:t>
      </w:r>
    </w:p>
    <w:p>
      <w:pPr>
        <w:pStyle w:val="HSBody"/>
      </w:pPr>
      <w:r>
        <w:t xml:space="preserve">  CO-03 (80% overlap): $107,325 - $143,100</w:t>
      </w:r>
    </w:p>
    <w:p>
      <w:pPr>
        <w:pStyle w:val="HSBody"/>
      </w:pPr>
      <w:r>
        <w:t xml:space="preserve">  NM-03 (18% overlap): $24,165 - $32,220</w:t>
      </w:r>
    </w:p>
    <w:p>
      <w:pPr>
        <w:pStyle w:val="HSBody"/>
      </w:pPr>
      <w:r>
        <w:t xml:space="preserve">  UT-03 (3% overlap): $3,510 - $4,680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Ute Mountain Ute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Ute Mountain Ute Tribe's wildfire risk profile reinforces the economic case for continued federal investment in DOT PROTECT.</w:t>
      </w:r>
    </w:p>
    <w:p>
      <w:pPr>
        <w:pStyle w:val="HSBody"/>
      </w:pPr>
      <w:r>
        <w:t>Per-District Impact Allocation:</w:t>
      </w:r>
    </w:p>
    <w:p>
      <w:pPr>
        <w:pStyle w:val="HSBody"/>
      </w:pPr>
      <w:r>
        <w:t xml:space="preserve">  CO-03 (80% overlap): $357,750 - $477,000</w:t>
      </w:r>
    </w:p>
    <w:p>
      <w:pPr>
        <w:pStyle w:val="HSBody"/>
      </w:pPr>
      <w:r>
        <w:t xml:space="preserve">  NM-03 (18% overlap): $80,550 - $107,400</w:t>
      </w:r>
    </w:p>
    <w:p>
      <w:pPr>
        <w:pStyle w:val="HSBody"/>
      </w:pPr>
      <w:r>
        <w:t xml:space="preserve">  UT-03 (3% overlap): $11,700 - $15,600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$6,280</w:t>
            </w:r>
          </w:p>
        </w:tc>
        <w:tc>
          <w:tcPr>
            <w:tcW w:type="dxa" w:w="2340"/>
            <w:shd w:fill="F2F2F2" w:val="clear"/>
          </w:tcPr>
          <w:p>
            <w:r>
              <w:t>2021-09-22 - 2026-09-30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$891,987</w:t>
            </w:r>
          </w:p>
        </w:tc>
        <w:tc>
          <w:tcPr>
            <w:tcW w:type="dxa" w:w="2340"/>
            <w:shd w:fill="FFFFFF" w:val="clear"/>
          </w:tcPr>
          <w:p>
            <w:r>
              <w:t>2021-09-22 - 2026-09-30</w:t>
            </w:r>
          </w:p>
        </w:tc>
      </w:tr>
    </w:tbl>
    <w:p>
      <w:pPr>
        <w:pStyle w:val="HSBody"/>
      </w:pPr>
      <w:r>
        <w:rPr>
          <w:b/>
        </w:rPr>
        <w:t>Total: $898,267</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HUD IHBG funding to Ute Mountain Ute Tribe generated an estimated $1,616,881-$2,155,841 in regional economic activity (BEA RIMS II methodology, output multiplier range 1.8-2.4x), supporting approximately 7-13 jobs (BLS employment requirements methodology).</w:t>
      </w:r>
    </w:p>
    <w:p>
      <w:pPr>
        <w:pStyle w:val="HSBody"/>
      </w:pPr>
      <w:r>
        <w:t>Hazard Alignment: Ute Mountain Ute Tribe's wildfire risk profile reinforces the economic case for continued federal investment in HUD IHBG.</w:t>
      </w:r>
    </w:p>
    <w:p>
      <w:pPr>
        <w:pStyle w:val="HSBody"/>
      </w:pPr>
      <w:r>
        <w:t>Per-District Impact Allocation:</w:t>
      </w:r>
    </w:p>
    <w:p>
      <w:pPr>
        <w:pStyle w:val="HSBody"/>
      </w:pPr>
      <w:r>
        <w:t xml:space="preserve">  CO-03 (80% overlap): $1,285,420 - $1,713,893</w:t>
      </w:r>
    </w:p>
    <w:p>
      <w:pPr>
        <w:pStyle w:val="HSBody"/>
      </w:pPr>
      <w:r>
        <w:t xml:space="preserve">  NM-03 (18% overlap): $289,422 - $385,896</w:t>
      </w:r>
    </w:p>
    <w:p>
      <w:pPr>
        <w:pStyle w:val="HSBody"/>
      </w:pPr>
      <w:r>
        <w:t xml:space="preserve">  UT-03 (3% overlap): $42,039 - $56,052</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HUD IHBG funding to Ute Mountain Ute Tribe generated an estimated $1,616,881-$2,155,841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Ute Mountain Ute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Ute Mountain Ute Tribe's wildfire risk profile reinforces the economic case for continued federal investment in EPA STAG.</w:t>
      </w:r>
    </w:p>
    <w:p>
      <w:pPr>
        <w:pStyle w:val="HSBody"/>
      </w:pPr>
      <w:r>
        <w:t>Per-District Impact Allocation:</w:t>
      </w:r>
    </w:p>
    <w:p>
      <w:pPr>
        <w:pStyle w:val="HSBody"/>
      </w:pPr>
      <w:r>
        <w:t xml:space="preserve">  CO-03 (80% overlap): $143,100 - $190,800</w:t>
      </w:r>
    </w:p>
    <w:p>
      <w:pPr>
        <w:pStyle w:val="HSBody"/>
      </w:pPr>
      <w:r>
        <w:t xml:space="preserve">  NM-03 (18% overlap): $32,220 - $42,960</w:t>
      </w:r>
    </w:p>
    <w:p>
      <w:pPr>
        <w:pStyle w:val="HSBody"/>
      </w:pPr>
      <w:r>
        <w:t xml:space="preserve">  UT-03 (3% overlap): $4,680 - $6,240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Ute Mountain Ute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Ute Mountain Ute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$973,820</w:t>
            </w:r>
          </w:p>
        </w:tc>
        <w:tc>
          <w:tcPr>
            <w:tcW w:type="dxa" w:w="2340"/>
            <w:shd w:fill="F2F2F2" w:val="clear"/>
          </w:tcPr>
          <w:p>
            <w:r>
              <w:t>2017-09-30 - 2021-03-30</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$432,661</w:t>
            </w:r>
          </w:p>
        </w:tc>
        <w:tc>
          <w:tcPr>
            <w:tcW w:type="dxa" w:w="2340"/>
            <w:shd w:fill="FFFFFF" w:val="clear"/>
          </w:tcPr>
          <w:p>
            <w:r>
              <w:t>2022-01-01 - 2024-12-30</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$378,528</w:t>
            </w:r>
          </w:p>
        </w:tc>
        <w:tc>
          <w:tcPr>
            <w:tcW w:type="dxa" w:w="2340"/>
            <w:shd w:fill="F2F2F2" w:val="clear"/>
          </w:tcPr>
          <w:p>
            <w:r>
              <w:t>2021-06-01 - 2026-12-30</w:t>
            </w:r>
          </w:p>
        </w:tc>
      </w:tr>
    </w:tbl>
    <w:p>
      <w:pPr>
        <w:pStyle w:val="HSBody"/>
      </w:pPr>
      <w:r>
        <w:rPr>
          <w:b/>
        </w:rPr>
        <w:t>Total: $1,785,009</w:t>
      </w:r>
    </w:p>
    <w:p>
      <w:pPr>
        <w:pStyle w:val="HSSection"/>
      </w:pPr>
      <w:r>
        <w:t>Local Hazard Relevance</w:t>
      </w:r>
    </w:p>
    <w:p>
      <w:pPr>
        <w:pStyle w:val="HSBody"/>
      </w:pPr>
      <w:r>
        <w:t>Wildfire -- Risk Score: 79.0 -- (Relatively High)</w:t>
      </w:r>
    </w:p>
    <w:p>
      <w:pPr>
        <w:pStyle w:val="HSBody"/>
      </w:pPr>
      <w:r>
        <w:t>Lightning -- Risk Score: 65.7 -- (Relatively High)</w:t>
      </w:r>
    </w:p>
    <w:p>
      <w:pPr>
        <w:pStyle w:val="HSBody"/>
      </w:pPr>
      <w:r>
        <w:t>Winter Weather -- Risk Score: 59.0 -- (Relatively Moderate)</w:t>
      </w:r>
    </w:p>
    <w:p>
      <w:pPr>
        <w:pStyle w:val="HSSection"/>
      </w:pPr>
      <w:r>
        <w:t>District Economic Impact</w:t>
      </w:r>
    </w:p>
    <w:p>
      <w:pPr>
        <w:pStyle w:val="HSBody"/>
      </w:pPr>
      <w:r>
        <w:t>DOE Indian Energy funding to Ute Mountain Ute Tribe generated an estimated $3,213,016-$4,284,022 in regional economic activity (BEA RIMS II methodology, output multiplier range 1.8-2.4x), supporting approximately 14-27 jobs (BLS employment requirements methodology).</w:t>
      </w:r>
    </w:p>
    <w:p>
      <w:pPr>
        <w:pStyle w:val="HSBody"/>
      </w:pPr>
      <w:r>
        <w:t>Hazard Alignment: Ute Mountain Ute Tribe's wildfire risk profile reinforces the economic case for continued federal investment in DOE Indian Energy.</w:t>
      </w:r>
    </w:p>
    <w:p>
      <w:pPr>
        <w:pStyle w:val="HSBody"/>
      </w:pPr>
      <w:r>
        <w:t>Per-District Impact Allocation:</w:t>
      </w:r>
    </w:p>
    <w:p>
      <w:pPr>
        <w:pStyle w:val="HSBody"/>
      </w:pPr>
      <w:r>
        <w:t xml:space="preserve">  CO-03 (80% overlap): $2,554,348 - $3,405,797</w:t>
      </w:r>
    </w:p>
    <w:p>
      <w:pPr>
        <w:pStyle w:val="HSBody"/>
      </w:pPr>
      <w:r>
        <w:t xml:space="preserve">  NM-03 (18% overlap): $575,130 - $766,840</w:t>
      </w:r>
    </w:p>
    <w:p>
      <w:pPr>
        <w:pStyle w:val="HSBody"/>
      </w:pPr>
      <w:r>
        <w:t xml:space="preserve">  UT-03 (3% overlap): $83,538 - $111,385</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Ute Mountain Ute Tribe's Wildfire, Lightning and Winter Weather risk makes this program critical for community resilience</w:t>
      </w:r>
    </w:p>
    <w:p>
      <w:pPr>
        <w:pStyle w:val="HSCalloutDetail"/>
        <w:shd w:fill="EEF2FF" w:val="clear"/>
      </w:pPr>
      <w:r>
        <w:t>IMPACT: DOE Indian Energy funding to Ute Mountain Ute Tribe generated an estimated $3,213,016-$4,284,022 in regional economic activity (BEA RIMS II methodology, output multiplier range 1.8-2.4x), supporting approximately 14-27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46.9)</w:t>
      </w:r>
    </w:p>
    <w:p>
      <w:pPr>
        <w:pStyle w:val="HSBody"/>
      </w:pPr>
      <w:r>
        <w:t>Social Vulnerability: Relatively Moderate (Score: 47.2)</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79.0</w:t>
            </w:r>
          </w:p>
        </w:tc>
        <w:tc>
          <w:tcPr>
            <w:tcW w:type="dxa" w:w="2340"/>
            <w:shd w:fill="F2F2F2" w:val="clear"/>
          </w:tcPr>
          <w:p>
            <w:r>
              <w:t>Relatively High</w:t>
            </w:r>
          </w:p>
        </w:tc>
        <w:tc>
          <w:tcPr>
            <w:tcW w:type="dxa" w:w="2340"/>
            <w:shd w:fill="F2F2F2" w:val="clear"/>
          </w:tcPr>
          <w:p>
            <w:r>
              <w:t>$3,343,358</w:t>
            </w:r>
          </w:p>
        </w:tc>
      </w:tr>
      <w:tr>
        <w:tc>
          <w:tcPr>
            <w:tcW w:type="dxa" w:w="2340"/>
            <w:shd w:fill="FFFFFF" w:val="clear"/>
          </w:tcPr>
          <w:p>
            <w:r>
              <w:t>Lightning</w:t>
            </w:r>
          </w:p>
        </w:tc>
        <w:tc>
          <w:tcPr>
            <w:tcW w:type="dxa" w:w="2340"/>
            <w:shd w:fill="FFFFFF" w:val="clear"/>
          </w:tcPr>
          <w:p>
            <w:r>
              <w:t>65.7</w:t>
            </w:r>
          </w:p>
        </w:tc>
        <w:tc>
          <w:tcPr>
            <w:tcW w:type="dxa" w:w="2340"/>
            <w:shd w:fill="FFFFFF" w:val="clear"/>
          </w:tcPr>
          <w:p>
            <w:r>
              <w:t>Relatively High</w:t>
            </w:r>
          </w:p>
        </w:tc>
        <w:tc>
          <w:tcPr>
            <w:tcW w:type="dxa" w:w="2340"/>
            <w:shd w:fill="FFFFFF" w:val="clear"/>
          </w:tcPr>
          <w:p>
            <w:r>
              <w:t>$1,095,175</w:t>
            </w:r>
          </w:p>
        </w:tc>
      </w:tr>
      <w:tr>
        <w:tc>
          <w:tcPr>
            <w:tcW w:type="dxa" w:w="2340"/>
            <w:shd w:fill="F2F2F2" w:val="clear"/>
          </w:tcPr>
          <w:p>
            <w:r>
              <w:t>Winter Weather</w:t>
            </w:r>
          </w:p>
        </w:tc>
        <w:tc>
          <w:tcPr>
            <w:tcW w:type="dxa" w:w="2340"/>
            <w:shd w:fill="F2F2F2" w:val="clear"/>
          </w:tcPr>
          <w:p>
            <w:r>
              <w:t>59.0</w:t>
            </w:r>
          </w:p>
        </w:tc>
        <w:tc>
          <w:tcPr>
            <w:tcW w:type="dxa" w:w="2340"/>
            <w:shd w:fill="F2F2F2" w:val="clear"/>
          </w:tcPr>
          <w:p>
            <w:r>
              <w:t>Relatively Moderate</w:t>
            </w:r>
          </w:p>
        </w:tc>
        <w:tc>
          <w:tcPr>
            <w:tcW w:type="dxa" w:w="2340"/>
            <w:shd w:fill="F2F2F2" w:val="clear"/>
          </w:tcPr>
          <w:p>
            <w:r>
              <w:t>$295,939</w:t>
            </w:r>
          </w:p>
        </w:tc>
      </w:tr>
      <w:tr>
        <w:tc>
          <w:tcPr>
            <w:tcW w:type="dxa" w:w="2340"/>
            <w:shd w:fill="FFFFFF" w:val="clear"/>
          </w:tcPr>
          <w:p>
            <w:r>
              <w:t>Landslide</w:t>
            </w:r>
          </w:p>
        </w:tc>
        <w:tc>
          <w:tcPr>
            <w:tcW w:type="dxa" w:w="2340"/>
            <w:shd w:fill="FFFFFF" w:val="clear"/>
          </w:tcPr>
          <w:p>
            <w:r>
              <w:t>57.4</w:t>
            </w:r>
          </w:p>
        </w:tc>
        <w:tc>
          <w:tcPr>
            <w:tcW w:type="dxa" w:w="2340"/>
            <w:shd w:fill="FFFFFF" w:val="clear"/>
          </w:tcPr>
          <w:p>
            <w:r>
              <w:t>Relatively Moderate</w:t>
            </w:r>
          </w:p>
        </w:tc>
        <w:tc>
          <w:tcPr>
            <w:tcW w:type="dxa" w:w="2340"/>
            <w:shd w:fill="FFFFFF" w:val="clear"/>
          </w:tcPr>
          <w:p>
            <w:r>
              <w:t>$116,695</w:t>
            </w:r>
          </w:p>
        </w:tc>
      </w:tr>
      <w:tr>
        <w:tc>
          <w:tcPr>
            <w:tcW w:type="dxa" w:w="2340"/>
            <w:shd w:fill="F2F2F2" w:val="clear"/>
          </w:tcPr>
          <w:p>
            <w:r>
              <w:t>Inland Flooding</w:t>
            </w:r>
          </w:p>
        </w:tc>
        <w:tc>
          <w:tcPr>
            <w:tcW w:type="dxa" w:w="2340"/>
            <w:shd w:fill="F2F2F2" w:val="clear"/>
          </w:tcPr>
          <w:p>
            <w:r>
              <w:t>51.4</w:t>
            </w:r>
          </w:p>
        </w:tc>
        <w:tc>
          <w:tcPr>
            <w:tcW w:type="dxa" w:w="2340"/>
            <w:shd w:fill="F2F2F2" w:val="clear"/>
          </w:tcPr>
          <w:p>
            <w:r>
              <w:t>Relatively Moderate</w:t>
            </w:r>
          </w:p>
        </w:tc>
        <w:tc>
          <w:tcPr>
            <w:tcW w:type="dxa" w:w="2340"/>
            <w:shd w:fill="F2F2F2" w:val="clear"/>
          </w:tcPr>
          <w:p>
            <w:r>
              <w:t>$16,502,387</w:t>
            </w:r>
          </w:p>
        </w:tc>
      </w:tr>
    </w:tbl>
    <w:p>
      <w:pPr>
        <w:pStyle w:val="HSSection"/>
      </w:pPr>
      <w:r>
        <w:t>Hazard-to-Program Alignment</w:t>
      </w:r>
    </w:p>
    <w:p>
      <w:pPr>
        <w:pStyle w:val="HSBody"/>
      </w:pPr>
      <w:r>
        <w:t>Ute Mountain Ute Tribe's top hazard exposures (Wildfire, Lightning,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Ute Mountain Ute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Ute Mountain Ute Tribe's advocacy engagements during the current congressional session.</w:t>
      </w:r>
    </w:p>
    <w:p>
      <w:pPr>
        <w:pStyle w:val="HSSection"/>
      </w:pPr>
      <w:r>
        <w:t>Core Message</w:t>
      </w:r>
    </w:p>
    <w:p>
      <w:pPr>
        <w:pStyle w:val="HSBody"/>
      </w:pPr>
      <w:r>
        <w:t>Ute Mountain Ute Tribe faces significant wildfire risk. Congress has funded programs that address this risk, but administrative delivery gaps and structural barriers prevent these resources from reaching Tribal communities in CO,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Ute Mountain Ute Tribe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Ute Mountain Ute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