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Angoon Community Association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Angoon Community Association's climate risk profile and geographic context.</w:t>
      </w:r>
    </w:p>
    <w:p>
      <w:r>
        <w:br w:type="page"/>
      </w:r>
    </w:p>
    <w:p>
      <w:pPr>
        <w:pStyle w:val="Heading2"/>
      </w:pPr>
      <w:r>
        <w:t>Executive Summary</w:t>
      </w:r>
    </w:p>
    <w:p>
      <w:pPr>
        <w:pStyle w:val="HSTitle"/>
      </w:pPr>
      <w:r>
        <w:t>Angoon Community Association -- AK</w:t>
      </w:r>
    </w:p>
    <w:p>
      <w:pPr>
        <w:pStyle w:val="HSBody"/>
      </w:pPr>
      <w:r>
        <w:t>This strategy document outlines Angoon Community Association's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$1,634,512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Angoon Community Association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Angoon Community Association's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Angoon Community Association's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Angoon Community Association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Angoon Community Association's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Angoon Community Association's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Angoon Community Association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Angoon Community Association's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Angoon Community Association's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Angoon Community Association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Angoon Community Association's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Angoon Community Association's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Angoon Community Association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Angoon Community Association's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Angoon Community Association's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$267,901</w:t>
            </w:r>
          </w:p>
        </w:tc>
        <w:tc>
          <w:tcPr>
            <w:tcW w:type="dxa" w:w="2340"/>
            <w:shd w:fill="F2F2F2" w:val="clear"/>
          </w:tcPr>
          <w:p>
            <w:r>
              <w:t>2024-10-01 - 2026-09-30</w:t>
            </w:r>
          </w:p>
        </w:tc>
      </w:tr>
    </w:tbl>
    <w:p>
      <w:pPr>
        <w:pStyle w:val="HSBody"/>
      </w:pPr>
      <w:r>
        <w:rPr>
          <w:b/>
        </w:rPr>
        <w:t>Total: $267,901</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Angoon Community Association generated an estimated $482,222-$642,962 in regional economic activity (BEA RIMS II methodology, output multiplier range 1.8-2.4x), supporting approximately 2-4 jobs (BLS employment requirements methodology).</w:t>
      </w:r>
    </w:p>
    <w:p>
      <w:pPr>
        <w:pStyle w:val="HSBody"/>
      </w:pPr>
      <w:r>
        <w:t>Hazard Alignment: Angoon Community Association's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Angoon Community Association's Landslide, Avalanche and Earthquake risk makes this program critical for community resilience</w:t>
      </w:r>
    </w:p>
    <w:p>
      <w:pPr>
        <w:pStyle w:val="HSCalloutDetail"/>
        <w:shd w:fill="EEF2FF" w:val="clear"/>
      </w:pPr>
      <w:r>
        <w:t>IMPACT: EPA GAP funding to Angoon Community Association generated an estimated $482,222-$642,962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Angoon Community Association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Angoon Community Association's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Angoon Community Association's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Angoon Community Association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Angoon Community Association's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Angoon Community Association's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Angoon Community Association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Angoon Community Association's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Angoon Community Association's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Angoon Community Association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Angoon Community Association's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Angoon Community Association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Angoon Community Association's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Angoon Community Association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Angoon Community Association's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Angoon Community Association's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Angoon Community Association's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Angoon Community Association.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Angoon Community Association's advocacy engagements during the current congressional session.</w:t>
      </w:r>
    </w:p>
    <w:p>
      <w:pPr>
        <w:pStyle w:val="HSSection"/>
      </w:pPr>
      <w:r>
        <w:t>Core Message</w:t>
      </w:r>
    </w:p>
    <w:p>
      <w:pPr>
        <w:pStyle w:val="HSBody"/>
      </w:pPr>
      <w:r>
        <w:t>Angoon Community Association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Angoon Community Association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Angoon Community Association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