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Goodnews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Goodnews Bay's climate risk profile and geographic context.</w:t>
      </w:r>
    </w:p>
    <w:p>
      <w:r>
        <w:br w:type="page"/>
      </w:r>
    </w:p>
    <w:p>
      <w:pPr>
        <w:pStyle w:val="Heading2"/>
      </w:pPr>
      <w:r>
        <w:t>Executive Summary</w:t>
      </w:r>
    </w:p>
    <w:p>
      <w:pPr>
        <w:pStyle w:val="HSTitle"/>
      </w:pPr>
      <w:r>
        <w:t>Native Village of Goodnews Bay -- AK</w:t>
      </w:r>
    </w:p>
    <w:p>
      <w:pPr>
        <w:pStyle w:val="HSBody"/>
      </w:pPr>
      <w:r>
        <w:t>This strategy document outlines Native Village of Goodnews Bay's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$5,134,435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Goodnews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$4,000,000</w:t>
            </w:r>
          </w:p>
        </w:tc>
        <w:tc>
          <w:tcPr>
            <w:tcW w:type="dxa" w:w="2340"/>
            <w:shd w:fill="F2F2F2" w:val="clear"/>
          </w:tcPr>
          <w:p>
            <w:r>
              <w:t>2025-01-01 - 2029-12-31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$249,907</w:t>
            </w:r>
          </w:p>
        </w:tc>
        <w:tc>
          <w:tcPr>
            <w:tcW w:type="dxa" w:w="2340"/>
            <w:shd w:fill="FFFFFF" w:val="clear"/>
          </w:tcPr>
          <w:p>
            <w:r>
              <w:t>2025-04-22 - 2027-09-30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2025-05-01 - 2027-12-31</w:t>
            </w:r>
          </w:p>
        </w:tc>
      </w:tr>
    </w:tbl>
    <w:p>
      <w:pPr>
        <w:pStyle w:val="HSBody"/>
      </w:pPr>
      <w:r>
        <w:rPr>
          <w:b/>
        </w:rPr>
        <w:t>Total: $4,399,907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Goodnews Bay generated an estimated $7,919,833-$10,559,777 in regional economic activity (BEA RIMS II methodology, output multiplier range 1.8-2.4x), supporting approximately 35-66 jobs (BLS employment requirements methodology).</w:t>
      </w:r>
    </w:p>
    <w:p>
      <w:pPr>
        <w:pStyle w:val="HSBody"/>
      </w:pPr>
      <w:r>
        <w:t>Hazard Alignment: Native Village of Goodnews Bay's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BIA Tribal Climate Resilience funding to Native Village of Goodnews Bay generated an estimated $7,919,833-$10,559,777 in regional economic activity (BEA RIMS II methodology, output multiplier range 1.8-2.4x), supporting approximately 35-66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Goodnews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Goodnews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Goodnews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$644,000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Goodnews Bay generated an estimated $1,159,200-$1,545,600 in regional economic activity (BEA RIMS II methodology, output multiplier range 1.8-2.4x), supporting approximately 5-10 jobs (BLS employment requirements methodology).</w:t>
      </w:r>
    </w:p>
    <w:p>
      <w:pPr>
        <w:pStyle w:val="HSBody"/>
      </w:pPr>
      <w:r>
        <w:t>Hazard Alignment: Native Village of Goodnews Bay's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EPA GAP funding to Native Village of Goodnews Bay generated an estimated $1,159,200-$1,545,600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Goodnews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Goodnews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Goodnews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Goodnews Bay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Goodnews Bay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Goodnews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Goodnews Bay's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Goodnews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Goodnews Bay's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Goodnews Bay.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Goodnews Bay's advocacy engagements during the current congressional session.</w:t>
      </w:r>
    </w:p>
    <w:p>
      <w:pPr>
        <w:pStyle w:val="HSSection"/>
      </w:pPr>
      <w:r>
        <w:t>Core Message</w:t>
      </w:r>
    </w:p>
    <w:p>
      <w:pPr>
        <w:pStyle w:val="HSBody"/>
      </w:pPr>
      <w:r>
        <w:t>Native Village of Goodnews Bay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Goodnews Bay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Goodnews Bay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