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Kenaitze Indian Tribe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Kenaitze Indian Tribe's climate risk profile and geographic context.</w:t>
      </w:r>
    </w:p>
    <w:p>
      <w:r>
        <w:br w:type="page"/>
      </w:r>
    </w:p>
    <w:p>
      <w:pPr>
        <w:pStyle w:val="Heading2"/>
      </w:pPr>
      <w:r>
        <w:t>Executive Summary</w:t>
      </w:r>
    </w:p>
    <w:p>
      <w:pPr>
        <w:pStyle w:val="HSTitle"/>
      </w:pPr>
      <w:r>
        <w:t>Kenaitze Indian Tribe -- AK</w:t>
      </w:r>
    </w:p>
    <w:p>
      <w:pPr>
        <w:pStyle w:val="HSBody"/>
      </w:pPr>
      <w:r>
        <w:t>This strategy document outlines Kenaitze Indian Tribe's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$2,033,048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Kenaitze Indian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Kenaitze Indian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Kenaitze Indian Tribe's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Kenaitze Indian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Kenaitze Indian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Kenaitze Indian Tribe's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Kenaitze Indian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Kenaitze Indian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Kenaitze Indian Tribe's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Kenaitze Indian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Kenaitze Indian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Kenaitze Indian Tribe's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Kenaitze Indian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Kenaitze Indian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Kenaitze Indian Tribe's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$511,000</w:t>
            </w:r>
          </w:p>
        </w:tc>
        <w:tc>
          <w:tcPr>
            <w:tcW w:type="dxa" w:w="2340"/>
            <w:shd w:fill="F2F2F2" w:val="clear"/>
          </w:tcPr>
          <w:p>
            <w:r>
              <w:t>2022-10-01 - 2026-09-30</w:t>
            </w:r>
          </w:p>
        </w:tc>
      </w:tr>
    </w:tbl>
    <w:p>
      <w:pPr>
        <w:pStyle w:val="HSBody"/>
      </w:pPr>
      <w:r>
        <w:rPr>
          <w:b/>
        </w:rPr>
        <w:t>Total: $511,000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Kenaitze Indian Tribe generated an estimated $919,800-$1,226,400 in regional economic activity (BEA RIMS II methodology, output multiplier range 1.8-2.4x), supporting approximately 4-8 jobs (BLS employment requirements methodology).</w:t>
      </w:r>
    </w:p>
    <w:p>
      <w:pPr>
        <w:pStyle w:val="HSBody"/>
      </w:pPr>
      <w:r>
        <w:t>Hazard Alignment: Kenaitze Indian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Kenaitze Indian Tribe's Landslide, Avalanche and Earthquake risk makes this program critical for community resilience</w:t>
      </w:r>
    </w:p>
    <w:p>
      <w:pPr>
        <w:pStyle w:val="HSCalloutDetail"/>
        <w:shd w:fill="EEF2FF" w:val="clear"/>
      </w:pPr>
      <w:r>
        <w:t>IMPACT: EPA GAP funding to Kenaitze Indian Tribe generated an estimated $919,800-$1,226,400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Kenaitze Indian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Kenaitze Indian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Kenaitze Indian Tribe's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Kenaitze Indian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Kenaitze Indian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Kenaitze Indian Tribe's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Kenaitze Indian Tribe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Kenaitze Indian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Kenaitze Indian Tribe's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Kenaitze Indian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Kenaitze Indian Tribe's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Kenaitze Indian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Kenaitze Indian Tribe's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Kenaitze Indian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Kenaitze Indian Tribe's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Kenaitze Indian Tribe's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Kenaitze Indian Tribe's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Kenaitze Indian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Kenaitze Indian Tribe's advocacy engagements during the current congressional session.</w:t>
      </w:r>
    </w:p>
    <w:p>
      <w:pPr>
        <w:pStyle w:val="HSSection"/>
      </w:pPr>
      <w:r>
        <w:t>Core Message</w:t>
      </w:r>
    </w:p>
    <w:p>
      <w:pPr>
        <w:pStyle w:val="HSBody"/>
      </w:pPr>
      <w:r>
        <w:t>Kenaitze Indian Tribe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Kenaitze Indian Tribe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Kenaitze Indian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