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Kongiganak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Kongiganak's climate risk profile and geographic context.</w:t>
      </w:r>
    </w:p>
    <w:p>
      <w:r>
        <w:br w:type="page"/>
      </w:r>
    </w:p>
    <w:p>
      <w:pPr>
        <w:pStyle w:val="Heading2"/>
      </w:pPr>
      <w:r>
        <w:t>Executive Summary</w:t>
      </w:r>
    </w:p>
    <w:p>
      <w:pPr>
        <w:pStyle w:val="HSTitle"/>
      </w:pPr>
      <w:r>
        <w:t>Native Village of Kongiganak -- AK</w:t>
      </w:r>
    </w:p>
    <w:p>
      <w:pPr>
        <w:pStyle w:val="HSBody"/>
      </w:pPr>
      <w:r>
        <w:t>This strategy document outlines Native Village of Kongiganak's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$2,575,891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Kongiganak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$62,332</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w:t>
            </w:r>
          </w:p>
        </w:tc>
        <w:tc>
          <w:tcPr>
            <w:tcW w:type="dxa" w:w="2340"/>
            <w:shd w:fill="FFFFFF" w:val="clear"/>
          </w:tcPr>
          <w:p>
            <w:r>
              <w:t>2020-06-01 - 2022-05-31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2019-08-01 - 2020-12-31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$136,413</w:t>
            </w:r>
          </w:p>
        </w:tc>
        <w:tc>
          <w:tcPr>
            <w:tcW w:type="dxa" w:w="2340"/>
            <w:shd w:fill="FFFFFF" w:val="clear"/>
          </w:tcPr>
          <w:p>
            <w:r>
              <w:t>2023-08-14 - 2026-12-31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$200,000</w:t>
            </w:r>
          </w:p>
        </w:tc>
        <w:tc>
          <w:tcPr>
            <w:tcW w:type="dxa" w:w="2340"/>
            <w:shd w:fill="F2F2F2" w:val="clear"/>
          </w:tcPr>
          <w:p>
            <w:r>
              <w:t>2024-12-19 - 2027-12-31</w:t>
            </w:r>
          </w:p>
        </w:tc>
      </w:tr>
    </w:tbl>
    <w:p>
      <w:pPr>
        <w:pStyle w:val="HSBody"/>
      </w:pPr>
      <w:r>
        <w:rPr>
          <w:b/>
        </w:rPr>
        <w:t>Total: $428,745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Kongiganak generated an estimated $771,741-$1,028,988 in regional economic activity (BEA RIMS II methodology, output multiplier range 1.8-2.4x), supporting approximately 3-6 jobs (BLS employment requirements methodology).</w:t>
      </w:r>
    </w:p>
    <w:p>
      <w:pPr>
        <w:pStyle w:val="HSBody"/>
      </w:pPr>
      <w:r>
        <w:t>Hazard Alignment: Native Village of Kongiganak's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BIA Tribal Climate Resilience funding to Native Village of Kongiganak generated an estimated $771,741-$1,028,988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Kongiganak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Kongiganak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Kongiganak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Kongiganak generated an estimated $950,400-$1,267,200 in regional economic activity (BEA RIMS II methodology, output multiplier range 1.8-2.4x), supporting approximately 4-8 jobs (BLS employment requirements methodology).</w:t>
      </w:r>
    </w:p>
    <w:p>
      <w:pPr>
        <w:pStyle w:val="HSBody"/>
      </w:pPr>
      <w:r>
        <w:t>Hazard Alignment: Native Village of Kongiganak's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EPA GAP funding to Native Village of Kongiganak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Kongiganak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Kongiganak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Kongiganak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Kongiganak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Kongiganak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Kongiganak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Kongiganak's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Kongiganak's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Kongiganak's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Kongiganak.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Kongiganak's advocacy engagements during the current congressional session.</w:t>
      </w:r>
    </w:p>
    <w:p>
      <w:pPr>
        <w:pStyle w:val="HSSection"/>
      </w:pPr>
      <w:r>
        <w:t>Core Message</w:t>
      </w:r>
    </w:p>
    <w:p>
      <w:pPr>
        <w:pStyle w:val="HSBody"/>
      </w:pPr>
      <w:r>
        <w:t>Native Village of Kongiganak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Kongiganak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Kongiganak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