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Shaktoolik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Shaktoolik's climate risk profile and geographic context.</w:t>
      </w:r>
    </w:p>
    <w:p>
      <w:r>
        <w:br w:type="page"/>
      </w:r>
    </w:p>
    <w:p>
      <w:pPr>
        <w:pStyle w:val="Heading2"/>
      </w:pPr>
      <w:r>
        <w:t>Executive Summary</w:t>
      </w:r>
    </w:p>
    <w:p>
      <w:pPr>
        <w:pStyle w:val="HSTitle"/>
      </w:pPr>
      <w:r>
        <w:t>Native Village of Shaktoolik -- AK</w:t>
      </w:r>
    </w:p>
    <w:p>
      <w:pPr>
        <w:pStyle w:val="HSBody"/>
      </w:pPr>
      <w:r>
        <w:t>This strategy document outlines Native Village of Shaktoolik's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$4,841,442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Shaktoolik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Shaktoolik's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Shaktoolik's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2020-06-01 - 2023-09-30</w:t>
            </w:r>
          </w:p>
        </w:tc>
      </w:tr>
      <w:tr>
        <w:tc>
          <w:tcPr>
            <w:tcW w:type="dxa" w:w="2340"/>
            <w:shd w:fill="FFFFFF" w:val="clear"/>
          </w:tcPr>
          <w:p>
            <w:r>
              <w:t>bia_tcr</w:t>
            </w:r>
          </w:p>
        </w:tc>
        <w:tc>
          <w:tcPr>
            <w:tcW w:type="dxa" w:w="2340"/>
            <w:shd w:fill="FFFFFF" w:val="clear"/>
          </w:tcPr>
          <w:p>
            <w:r>
              <w:t>15.156</w:t>
            </w:r>
          </w:p>
        </w:tc>
        <w:tc>
          <w:tcPr>
            <w:tcW w:type="dxa" w:w="2340"/>
            <w:shd w:fill="FFFFFF" w:val="clear"/>
          </w:tcPr>
          <w:p>
            <w:r>
              <w:t>$149,701</w:t>
            </w:r>
          </w:p>
        </w:tc>
        <w:tc>
          <w:tcPr>
            <w:tcW w:type="dxa" w:w="2340"/>
            <w:shd w:fill="FFFFFF" w:val="clear"/>
          </w:tcPr>
          <w:p>
            <w:r>
              <w:t>2020-06-01 - 2022-05-31</w:t>
            </w:r>
          </w:p>
        </w:tc>
      </w:tr>
      <w:tr>
        <w:tc>
          <w:tcPr>
            <w:tcW w:type="dxa" w:w="2340"/>
            <w:shd w:fill="F2F2F2" w:val="clear"/>
          </w:tcPr>
          <w:p>
            <w:r>
              <w:t>bia_tcr</w:t>
            </w:r>
          </w:p>
        </w:tc>
        <w:tc>
          <w:tcPr>
            <w:tcW w:type="dxa" w:w="2340"/>
            <w:shd w:fill="F2F2F2" w:val="clear"/>
          </w:tcPr>
          <w:p>
            <w:r>
              <w:t>15.156</w:t>
            </w:r>
          </w:p>
        </w:tc>
        <w:tc>
          <w:tcPr>
            <w:tcW w:type="dxa" w:w="2340"/>
            <w:shd w:fill="F2F2F2" w:val="clear"/>
          </w:tcPr>
          <w:p>
            <w:r>
              <w:t>$14,202</w:t>
            </w:r>
          </w:p>
        </w:tc>
        <w:tc>
          <w:tcPr>
            <w:tcW w:type="dxa" w:w="2340"/>
            <w:shd w:fill="F2F2F2" w:val="clear"/>
          </w:tcPr>
          <w:p>
            <w:r>
              <w:t>2019-08-01 - 2022-12-31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$149,873</w:t>
            </w:r>
          </w:p>
        </w:tc>
        <w:tc>
          <w:tcPr>
            <w:tcW w:type="dxa" w:w="2340"/>
            <w:shd w:fill="FFFFFF" w:val="clear"/>
          </w:tcPr>
          <w:p>
            <w:r>
              <w:t>2023-09-21 - 2026-12-31</w:t>
            </w:r>
          </w:p>
        </w:tc>
      </w:tr>
      <w:tr>
        <w:tc>
          <w:tcPr>
            <w:tcW w:type="dxa" w:w="2340"/>
            <w:shd w:fill="F2F2F2" w:val="clear"/>
          </w:tcPr>
          <w:p>
            <w:r>
              <w:t>bia_tcr</w:t>
            </w:r>
          </w:p>
        </w:tc>
        <w:tc>
          <w:tcPr>
            <w:tcW w:type="dxa" w:w="2340"/>
            <w:shd w:fill="F2F2F2" w:val="clear"/>
          </w:tcPr>
          <w:p>
            <w:r>
              <w:t>15.156</w:t>
            </w:r>
          </w:p>
        </w:tc>
        <w:tc>
          <w:tcPr>
            <w:tcW w:type="dxa" w:w="2340"/>
            <w:shd w:fill="F2F2F2" w:val="clear"/>
          </w:tcPr>
          <w:p>
            <w:r>
              <w:t>$4,000,000</w:t>
            </w:r>
          </w:p>
        </w:tc>
        <w:tc>
          <w:tcPr>
            <w:tcW w:type="dxa" w:w="2340"/>
            <w:shd w:fill="F2F2F2" w:val="clear"/>
          </w:tcPr>
          <w:p>
            <w:r>
              <w:t>2025-01-01 - 2029-12-31</w:t>
            </w:r>
          </w:p>
        </w:tc>
      </w:tr>
    </w:tbl>
    <w:p>
      <w:pPr>
        <w:pStyle w:val="HSBody"/>
      </w:pPr>
      <w:r>
        <w:rPr>
          <w:b/>
        </w:rPr>
        <w:t>Total: $4,463,776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Shaktoolik generated an estimated $8,034,797-$10,713,062 in regional economic activity (BEA RIMS II methodology, output multiplier range 1.8-2.4x), supporting approximately 36-67 jobs (BLS employment requirements methodology).</w:t>
      </w:r>
    </w:p>
    <w:p>
      <w:pPr>
        <w:pStyle w:val="HSBody"/>
      </w:pPr>
      <w:r>
        <w:t>Hazard Alignment: Native Village of Shaktoolik's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Shaktoolik's Landslide, Avalanche and Earthquake risk makes this program critical for community resilience</w:t>
      </w:r>
    </w:p>
    <w:p>
      <w:pPr>
        <w:pStyle w:val="HSCalloutDetail"/>
        <w:shd w:fill="EEF2FF" w:val="clear"/>
      </w:pPr>
      <w:r>
        <w:t>IMPACT: BIA Tribal Climate Resilience funding to Native Village of Shaktoolik generated an estimated $8,034,797-$10,713,062 in regional economic activity (BEA RIMS II methodology, output multiplier range 1.8-2.4x), supporting approximately 36-67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Shaktoolik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Shaktoolik's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Shaktoolik's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Shaktoolik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Shaktoolik's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Shaktoolik's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Shaktoolik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Shaktoolik's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Shaktoolik's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$377,666</w:t>
            </w:r>
          </w:p>
        </w:tc>
        <w:tc>
          <w:tcPr>
            <w:tcW w:type="dxa" w:w="2340"/>
            <w:shd w:fill="F2F2F2" w:val="clear"/>
          </w:tcPr>
          <w:p>
            <w:r>
              <w:t>2022-10-01 - 2026-09-30</w:t>
            </w:r>
          </w:p>
        </w:tc>
      </w:tr>
    </w:tbl>
    <w:p>
      <w:pPr>
        <w:pStyle w:val="HSBody"/>
      </w:pPr>
      <w:r>
        <w:rPr>
          <w:b/>
        </w:rPr>
        <w:t>Total: $377,666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Shaktoolik generated an estimated $679,799-$906,398 in regional economic activity (BEA RIMS II methodology, output multiplier range 1.8-2.4x), supporting approximately 3-6 jobs (BLS employment requirements methodology).</w:t>
      </w:r>
    </w:p>
    <w:p>
      <w:pPr>
        <w:pStyle w:val="HSBody"/>
      </w:pPr>
      <w:r>
        <w:t>Hazard Alignment: Native Village of Shaktoolik's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Shaktoolik's Landslide, Avalanche and Earthquake risk makes this program critical for community resilience</w:t>
      </w:r>
    </w:p>
    <w:p>
      <w:pPr>
        <w:pStyle w:val="HSCalloutDetail"/>
        <w:shd w:fill="EEF2FF" w:val="clear"/>
      </w:pPr>
      <w:r>
        <w:t>IMPACT: EPA GAP funding to Native Village of Shaktoolik generated an estimated $679,799-$906,398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Shaktoolik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Shaktoolik's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Shaktoolik's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Shaktoolik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Shaktoolik's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Shaktoolik's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Shaktoolik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Shaktoolik's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Shaktoolik's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Shaktoolik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Shaktoolik's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Shaktoolik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Shaktoolik's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Shaktoolik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Shaktoolik's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Shaktoolik's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Shaktoolik's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Shaktoolik.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Shaktoolik's advocacy engagements during the current congressional session.</w:t>
      </w:r>
    </w:p>
    <w:p>
      <w:pPr>
        <w:pStyle w:val="HSSection"/>
      </w:pPr>
      <w:r>
        <w:t>Core Message</w:t>
      </w:r>
    </w:p>
    <w:p>
      <w:pPr>
        <w:pStyle w:val="HSBody"/>
      </w:pPr>
      <w:r>
        <w:t>Native Village of Shaktoolik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Shaktoolik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Shaktoolik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