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Apache Tribe of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Apache Tribe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Apache Tribe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$21,379,163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$20,854,163</w:t>
            </w:r>
          </w:p>
        </w:tc>
        <w:tc>
          <w:tcPr>
            <w:tcW w:type="dxa" w:w="2340"/>
            <w:shd w:fill="F2F2F2" w:val="clear"/>
          </w:tcPr>
          <w:p>
            <w:r>
              <w:t>2012-07-06 - 2034-09-30</w:t>
            </w:r>
          </w:p>
        </w:tc>
      </w:tr>
    </w:tbl>
    <w:p>
      <w:pPr>
        <w:pStyle w:val="HSBody"/>
      </w:pPr>
      <w:r>
        <w:rPr>
          <w:b/>
        </w:rPr>
        <w:t>Total: $20,854,163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Apache Tribe of Oklahoma generated an estimated $37,537,493-$50,049,991 in regional economic activity (BEA RIMS II methodology, output multiplier range 1.8-2.4x), supporting approximately 167-313 jobs (BLS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Apache Tribe of Oklahoma generated an estimated $37,537,493-$50,049,991 in regional economic activity (BEA RIMS II methodology, output multiplier range 1.8-2.4x), supporting approximately 167-313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$525,000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Apache Tribe of Oklahoma generated an estimated $945,000-$1,260,000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Apache Tribe of Oklahoma generated an estimated $945,000-$1,260,000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Apache Tribe of Oklahoma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Apache Tribe of Oklahoma's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Apache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Apache Tribe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Apache Tribe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Apache Tribe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