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Big Sandy Rancheria of Western Mono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Big Sandy Rancheria of Western Mono Indians of California's climate risk profile and geographic context.</w:t>
      </w:r>
    </w:p>
    <w:p>
      <w:r>
        <w:br w:type="page"/>
      </w:r>
    </w:p>
    <w:p>
      <w:pPr>
        <w:pStyle w:val="Heading2"/>
      </w:pPr>
      <w:r>
        <w:t>Executive Summary</w:t>
      </w:r>
    </w:p>
    <w:p>
      <w:pPr>
        <w:pStyle w:val="HSTitle"/>
      </w:pPr>
      <w:r>
        <w:t>Big Sandy Rancheria of Western Mono Indians of California -- CA</w:t>
      </w:r>
    </w:p>
    <w:p>
      <w:pPr>
        <w:pStyle w:val="HSBody"/>
      </w:pPr>
      <w:r>
        <w:t>Top Climate Hazards: Wildfire, Earthquake, Landslide</w:t>
      </w:r>
    </w:p>
    <w:p>
      <w:pPr>
        <w:pStyle w:val="HSBody"/>
      </w:pPr>
      <w:r>
        <w:t>Total Federal Climate Resilience Funding: $5,964,925</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$5,964,925</w:t>
            </w:r>
          </w:p>
        </w:tc>
        <w:tc>
          <w:tcPr>
            <w:tcW w:type="dxa" w:w="2340"/>
            <w:shd w:fill="F2F2F2" w:val="clear"/>
          </w:tcPr>
          <w:p>
            <w:r>
              <w:t>2012-01-06 - 2034-09-30</w:t>
            </w:r>
          </w:p>
        </w:tc>
      </w:tr>
    </w:tbl>
    <w:p>
      <w:pPr>
        <w:pStyle w:val="HSBody"/>
      </w:pPr>
      <w:r>
        <w:rPr>
          <w:b/>
        </w:rPr>
        <w:t>Total: $5,964,925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Big Sandy Rancheria of Western Mono Indians of California generated an estimated $10,736,865-$14,315,820 in regional economic activity (BEA RIMS II methodology, output multiplier range 1.8-2.4x), supporting approximately 48-89 jobs (BLS employment requirements methodology).</w:t>
      </w:r>
    </w:p>
    <w:p>
      <w:pPr>
        <w:pStyle w:val="HSBody"/>
      </w:pPr>
      <w:r>
        <w:t>Hazard Alignment: Big Sandy Rancheria of Western Mono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HUD IHBG funding to Big Sandy Rancheria of Western Mono Indians of California generated an estimated $10,736,865-$14,315,820 in regional economic activity (BEA RIMS II methodology, output multiplier range 1.8-2.4x), supporting approximately 48-89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Big Sandy Rancheria of Western Mono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Big Sandy Rancheria of Western Mono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Sandy Rancheria of Western Mono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