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Catawba Indian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SC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Catawba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Catawba Indian Nation -- SC</w:t>
      </w:r>
    </w:p>
    <w:p>
      <w:pPr>
        <w:pStyle w:val="HSBody"/>
      </w:pPr>
      <w:r>
        <w:t>Top Climate Hazards: Hurricane, Earthquake, Ice Storm</w:t>
      </w:r>
    </w:p>
    <w:p>
      <w:pPr>
        <w:pStyle w:val="HSBody"/>
      </w:pPr>
      <w:r>
        <w:t>Total Federal Climate Resilience Funding: $18,717,328</w:t>
      </w:r>
    </w:p>
    <w:p>
      <w:pPr>
        <w:pStyle w:val="HSBody"/>
      </w:pPr>
      <w:r>
        <w:t>16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Tim Scott (R-SC)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SC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Lindsey Graham (R-SC)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SC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Ralph Norman (R-SC-05)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SC</w:t>
            </w:r>
          </w:p>
        </w:tc>
        <w:tc>
          <w:tcPr>
            <w:tcW w:type="dxa" w:w="1872"/>
            <w:shd w:fill="F2F2F2" w:val="clear"/>
          </w:tcPr>
          <w:p>
            <w:r>
              <w:t>5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$211,844</w:t>
            </w:r>
          </w:p>
        </w:tc>
        <w:tc>
          <w:tcPr>
            <w:tcW w:type="dxa" w:w="2340"/>
            <w:shd w:fill="F2F2F2" w:val="clear"/>
          </w:tcPr>
          <w:p>
            <w:r>
              <w:t>2019-10-01 - 2025-04-30</w:t>
            </w:r>
          </w:p>
        </w:tc>
      </w:tr>
    </w:tbl>
    <w:p>
      <w:pPr>
        <w:pStyle w:val="HSBody"/>
      </w:pPr>
      <w:r>
        <w:rPr>
          <w:b/>
        </w:rPr>
        <w:t>Total: $211,844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Catawba Indian Nation generated an estimated $381,319-$508,425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FEMA BRIC funding to Catawba Indian Nation generated an estimated $381,319-$508,425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$211,844</w:t>
            </w:r>
          </w:p>
        </w:tc>
        <w:tc>
          <w:tcPr>
            <w:tcW w:type="dxa" w:w="2340"/>
            <w:shd w:fill="F2F2F2" w:val="clear"/>
          </w:tcPr>
          <w:p>
            <w:r>
              <w:t>2019-10-01 - 2025-04-30</w:t>
            </w:r>
          </w:p>
        </w:tc>
      </w:tr>
    </w:tbl>
    <w:p>
      <w:pPr>
        <w:pStyle w:val="HSBody"/>
      </w:pPr>
      <w:r>
        <w:rPr>
          <w:b/>
        </w:rPr>
        <w:t>Total: $211,844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$9,776,089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$41,542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$9,817,631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Catawba Indian Nation generated an estimated $17,671,736-$23,562,315 in regional economic activity (BEA RIMS II methodology, output multiplier range 1.8-2.4x), supporting approximately 79-147 jobs (BLS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Catawba Indian Nation generated an estimated $17,671,736-$23,562,315 in regional economic activity (BEA RIMS II methodology, output multiplier range 1.8-2.4x), supporting approximately 79-147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$83,000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Catawba Indian Nation generated an estimated $149,400-$199,200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EPA STAG funding to Catawba Indian Nation generated an estimated $149,400-$199,200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70.8)</w:t>
      </w:r>
    </w:p>
    <w:p>
      <w:pPr>
        <w:pStyle w:val="HSBody"/>
      </w:pPr>
      <w:r>
        <w:t>Social Vulnerability: Relatively High (Score: 66.4)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85.3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$25,886,212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83.4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$8,132,977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80.2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$906,874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71.3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$790,201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71.1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$4,386,996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Catawba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Catawba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Catawba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