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Cheyenne River Sioux Tribe of the Cheyenne River Reservation, South Dakota</w:t>
      </w:r>
    </w:p>
    <w:p>
      <w:pPr>
        <w:pStyle w:val="HSBody"/>
      </w:pPr>
      <w:r>
        <w:t>Prepared for the offices of: 2 Senators, 1 Representative</w:t>
      </w:r>
    </w:p>
    <w:p>
      <w:pPr>
        <w:pStyle w:val="HSBody"/>
      </w:pPr>
      <w:r>
        <w:t>State(s): SD</w:t>
      </w:r>
    </w:p>
    <w:p>
      <w:pPr>
        <w:pStyle w:val="HSBody"/>
      </w:pPr>
      <w:r>
        <w:t>Ecoregion(s): mountain_west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Cheyenne River Sioux Tribe of the Cheyenne River Reservation, South Dakota's climate risk profile and geographic context.</w:t>
      </w:r>
    </w:p>
    <w:p>
      <w:r>
        <w:br w:type="page"/>
      </w:r>
    </w:p>
    <w:p>
      <w:pPr>
        <w:pStyle w:val="Heading2"/>
      </w:pPr>
      <w:r>
        <w:t>Executive Summary</w:t>
      </w:r>
    </w:p>
    <w:p>
      <w:pPr>
        <w:pStyle w:val="HSTitle"/>
      </w:pPr>
      <w:r>
        <w:t>Cheyenne River Sioux Tribe of the Cheyenne River Reservation, South Dakota -- SD</w:t>
      </w:r>
    </w:p>
    <w:p>
      <w:pPr>
        <w:pStyle w:val="HSBody"/>
      </w:pPr>
      <w:r>
        <w:t>Top Climate Hazards: Wildfire, Winter Weather, Cold Wave</w:t>
      </w:r>
    </w:p>
    <w:p>
      <w:pPr>
        <w:pStyle w:val="HSBody"/>
      </w:pPr>
      <w:r>
        <w:t>Total Federal Climate Resilience Funding: $122,448,801</w:t>
      </w:r>
    </w:p>
    <w:p>
      <w:pPr>
        <w:pStyle w:val="HSBody"/>
      </w:pPr>
      <w:r>
        <w:t>21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$102,140,003</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$3,805,302</w:t>
            </w:r>
          </w:p>
        </w:tc>
        <w:tc>
          <w:tcPr>
            <w:tcW w:type="dxa" w:w="2340"/>
            <w:shd w:fill="FFFFFF" w:val="clear"/>
          </w:tcPr>
          <w:p>
            <w:r>
              <w:t>2022-03-03 - 2026-09-30</w:t>
            </w:r>
          </w:p>
        </w:tc>
      </w:tr>
    </w:tbl>
    <w:p>
      <w:pPr>
        <w:pStyle w:val="HSBody"/>
      </w:pPr>
      <w:r>
        <w:rPr>
          <w:b/>
        </w:rPr>
        <w:t>Total: $105,945,305</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HUD IHBG funding to Cheyenne River Sioux Tribe of the Cheyenne River Reservation, South Dakota generated an estimated $190,701,549-$254,268,732 in regional economic activity (BEA RIMS II methodology, output multiplier range 1.8-2.4x), supporting approximately 848-1589 jobs (BLS employment requirements methodology).</w:t>
      </w:r>
    </w:p>
    <w:p>
      <w:pPr>
        <w:pStyle w:val="HSBody"/>
      </w:pPr>
      <w:r>
        <w:t>Hazard Alignment: Cheyenne River Sioux Tribe of the Cheyenne River Reservation, South Dakota's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HUD IHBG funding to Cheyenne River Sioux Tribe of the Cheyenne River Reservation, South Dakota generated an estimated $190,701,549-$254,268,732 in regional economic activity (BEA RIMS II methodology, output multiplier range 1.8-2.4x), supporting approximately 848-1589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26.8)</w:t>
      </w:r>
    </w:p>
    <w:p>
      <w:pPr>
        <w:pStyle w:val="HSBody"/>
      </w:pPr>
      <w:r>
        <w:t>Social Vulnerability: Relatively Moderate (Score: 40.0)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71.6</w:t>
            </w:r>
          </w:p>
        </w:tc>
        <w:tc>
          <w:tcPr>
            <w:tcW w:type="dxa" w:w="2340"/>
            <w:shd w:fill="F2F2F2" w:val="clear"/>
          </w:tcPr>
          <w:p>
            <w:r>
              <w:t>Relatively High</w:t>
            </w:r>
          </w:p>
        </w:tc>
        <w:tc>
          <w:tcPr>
            <w:tcW w:type="dxa" w:w="2340"/>
            <w:shd w:fill="F2F2F2" w:val="clear"/>
          </w:tcPr>
          <w:p>
            <w:r>
              <w:t>$634,244</w:t>
            </w:r>
          </w:p>
        </w:tc>
      </w:tr>
      <w:tr>
        <w:tc>
          <w:tcPr>
            <w:tcW w:type="dxa" w:w="2340"/>
            <w:shd w:fill="FFFFFF" w:val="clear"/>
          </w:tcPr>
          <w:p>
            <w:r>
              <w:t>Winter Weather</w:t>
            </w:r>
          </w:p>
        </w:tc>
        <w:tc>
          <w:tcPr>
            <w:tcW w:type="dxa" w:w="2340"/>
            <w:shd w:fill="FFFFFF" w:val="clear"/>
          </w:tcPr>
          <w:p>
            <w:r>
              <w:t>67.6</w:t>
            </w:r>
          </w:p>
        </w:tc>
        <w:tc>
          <w:tcPr>
            <w:tcW w:type="dxa" w:w="2340"/>
            <w:shd w:fill="FFFFFF" w:val="clear"/>
          </w:tcPr>
          <w:p>
            <w:r>
              <w:t>Relatively High</w:t>
            </w:r>
          </w:p>
        </w:tc>
        <w:tc>
          <w:tcPr>
            <w:tcW w:type="dxa" w:w="2340"/>
            <w:shd w:fill="FFFFFF" w:val="clear"/>
          </w:tcPr>
          <w:p>
            <w:r>
              <w:t>$226,637</w:t>
            </w:r>
          </w:p>
        </w:tc>
      </w:tr>
      <w:tr>
        <w:tc>
          <w:tcPr>
            <w:tcW w:type="dxa" w:w="2340"/>
            <w:shd w:fill="F2F2F2" w:val="clear"/>
          </w:tcPr>
          <w:p>
            <w:r>
              <w:t>Cold Wave</w:t>
            </w:r>
          </w:p>
        </w:tc>
        <w:tc>
          <w:tcPr>
            <w:tcW w:type="dxa" w:w="2340"/>
            <w:shd w:fill="F2F2F2" w:val="clear"/>
          </w:tcPr>
          <w:p>
            <w:r>
              <w:t>61.8</w:t>
            </w:r>
          </w:p>
        </w:tc>
        <w:tc>
          <w:tcPr>
            <w:tcW w:type="dxa" w:w="2340"/>
            <w:shd w:fill="F2F2F2" w:val="clear"/>
          </w:tcPr>
          <w:p>
            <w:r>
              <w:t>Relatively High</w:t>
            </w:r>
          </w:p>
        </w:tc>
        <w:tc>
          <w:tcPr>
            <w:tcW w:type="dxa" w:w="2340"/>
            <w:shd w:fill="F2F2F2" w:val="clear"/>
          </w:tcPr>
          <w:p>
            <w:r>
              <w:t>$2,842,602</w:t>
            </w:r>
          </w:p>
        </w:tc>
      </w:tr>
      <w:tr>
        <w:tc>
          <w:tcPr>
            <w:tcW w:type="dxa" w:w="2340"/>
            <w:shd w:fill="FFFFFF" w:val="clear"/>
          </w:tcPr>
          <w:p>
            <w:r>
              <w:t>Hail</w:t>
            </w:r>
          </w:p>
        </w:tc>
        <w:tc>
          <w:tcPr>
            <w:tcW w:type="dxa" w:w="2340"/>
            <w:shd w:fill="FFFFFF" w:val="clear"/>
          </w:tcPr>
          <w:p>
            <w:r>
              <w:t>57.2</w:t>
            </w:r>
          </w:p>
        </w:tc>
        <w:tc>
          <w:tcPr>
            <w:tcW w:type="dxa" w:w="2340"/>
            <w:shd w:fill="FFFFFF" w:val="clear"/>
          </w:tcPr>
          <w:p>
            <w:r>
              <w:t>Relatively Moderate</w:t>
            </w:r>
          </w:p>
        </w:tc>
        <w:tc>
          <w:tcPr>
            <w:tcW w:type="dxa" w:w="2340"/>
            <w:shd w:fill="FFFFFF" w:val="clear"/>
          </w:tcPr>
          <w:p>
            <w:r>
              <w:t>$545,600</w:t>
            </w:r>
          </w:p>
        </w:tc>
      </w:tr>
      <w:tr>
        <w:tc>
          <w:tcPr>
            <w:tcW w:type="dxa" w:w="2340"/>
            <w:shd w:fill="F2F2F2" w:val="clear"/>
          </w:tcPr>
          <w:p>
            <w:r>
              <w:t>Ice Storm</w:t>
            </w:r>
          </w:p>
        </w:tc>
        <w:tc>
          <w:tcPr>
            <w:tcW w:type="dxa" w:w="2340"/>
            <w:shd w:fill="F2F2F2" w:val="clear"/>
          </w:tcPr>
          <w:p>
            <w:r>
              <w:t>54.6</w:t>
            </w:r>
          </w:p>
        </w:tc>
        <w:tc>
          <w:tcPr>
            <w:tcW w:type="dxa" w:w="2340"/>
            <w:shd w:fill="F2F2F2" w:val="clear"/>
          </w:tcPr>
          <w:p>
            <w:r>
              <w:t>Relatively Moderate</w:t>
            </w:r>
          </w:p>
        </w:tc>
        <w:tc>
          <w:tcPr>
            <w:tcW w:type="dxa" w:w="2340"/>
            <w:shd w:fill="F2F2F2" w:val="clear"/>
          </w:tcPr>
          <w:p>
            <w:r>
              <w:t>$302,291</w:t>
            </w:r>
          </w:p>
        </w:tc>
      </w:tr>
    </w:tbl>
    <w:p>
      <w:r>
        <w:br w:type="page"/>
      </w:r>
    </w:p>
    <w:p>
      <w:pPr>
        <w:pStyle w:val="Heading2"/>
      </w:pPr>
      <w:r>
        <w:t>Structural Policy Asks</w:t>
      </w:r>
    </w:p>
    <w:p>
      <w:pPr>
        <w:pStyle w:val="HSBody"/>
      </w:pPr>
      <w:r>
        <w:t>The following structural policy changes would advance climate resilience funding for Cheyenne River Sioux Tribe of the Cheyenne River Reservation, South Dakota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Cheyenne River Sioux Tribe of the Cheyenne River Reservation, South Dakota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Cheyenne River Sioux Tribe of the Cheyenne River Reservation, South Dakota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