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Comanche Nation,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Comanche Nation,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Comanche Nation,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$52,903,904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$249,946</w:t>
            </w:r>
          </w:p>
        </w:tc>
        <w:tc>
          <w:tcPr>
            <w:tcW w:type="dxa" w:w="2340"/>
            <w:shd w:fill="F2F2F2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$249,946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Comanche Nation, Oklahoma generated an estimated $449,903-$599,870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Comanche Nation, Oklahoma generated an estimated $449,903-$599,870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$46,538,958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$6,000,000</w:t>
            </w:r>
          </w:p>
        </w:tc>
        <w:tc>
          <w:tcPr>
            <w:tcW w:type="dxa" w:w="2340"/>
            <w:shd w:fill="FFFFFF" w:val="clear"/>
          </w:tcPr>
          <w:p>
            <w:r>
              <w:t>2025-01-03 - 2029-12-28</w:t>
            </w:r>
          </w:p>
        </w:tc>
      </w:tr>
    </w:tbl>
    <w:p>
      <w:pPr>
        <w:pStyle w:val="HSBody"/>
      </w:pPr>
      <w:r>
        <w:rPr>
          <w:b/>
        </w:rPr>
        <w:t>Total: $52,538,958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Comanche Nation, Oklahoma generated an estimated $94,570,124-$126,093,499 in regional economic activity (BEA RIMS II methodology, output multiplier range 1.8-2.4x), supporting approximately 420-788 jobs (BLS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Comanche Nation, Oklahoma generated an estimated $94,570,124-$126,093,499 in regional economic activity (BEA RIMS II methodology, output multiplier range 1.8-2.4x), supporting approximately 420-788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$115,000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2022-10-01 - 2023-09-30</w:t>
            </w:r>
          </w:p>
        </w:tc>
      </w:tr>
    </w:tbl>
    <w:p>
      <w:pPr>
        <w:pStyle w:val="HSBody"/>
      </w:pPr>
      <w:r>
        <w:rPr>
          <w:b/>
        </w:rPr>
        <w:t>Total: $115,000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Comanche Nation, Oklahoma generated an estimated $207,000-$276,000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Comanche Nation, Oklahoma generated an estimated $207,000-$276,000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Comanche Nation, Oklahoma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Comanche Nation, Oklahoma's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Comanche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Comanche Nation,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Comanche Nation,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Comanche Nation,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