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Timbisha Shoshone Tribe</w:t>
      </w:r>
    </w:p>
    <w:p>
      <w:pPr>
        <w:pStyle w:val="HSBody"/>
      </w:pPr>
      <w:r>
        <w:t>Prepared for the offices of: 4 Senators, 2 Representatives</w:t>
      </w:r>
    </w:p>
    <w:p>
      <w:pPr>
        <w:pStyle w:val="HSBody"/>
      </w:pPr>
      <w:r>
        <w:t>State(s): CA, NV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2026-02-15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9.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10.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NOAA Tribal Grants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Tribal Community Resilience Annual Awards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Timbisha Shoshone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Timbisha Shoshone Tribe -- CA, NV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$3,831,825</w:t>
      </w:r>
    </w:p>
    <w:p>
      <w:pPr>
        <w:pStyle w:val="HSBody"/>
      </w:pPr>
      <w:r>
        <w:t>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 Senator(s) and 2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Jacky Rosen (D-NV)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>
              <w:t>Senate Committee on Commerce, Science, and Transportation</w:t>
            </w:r>
          </w:p>
        </w:tc>
      </w:tr>
      <w:tr>
        <w:tc>
          <w:tcPr>
            <w:tcW w:type="dxa" w:w="1872"/>
            <w:shd w:fill="FFFFFF" w:val="clear"/>
          </w:tcPr>
          <w:p>
            <w:r>
              <w:t>Sen. Catherine Cortez Masto (D-NV)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NV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Energy; Senate Committee on Indian Affairs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Steven Horsford (D-NV-04)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NV</w:t>
            </w:r>
          </w:p>
        </w:tc>
        <w:tc>
          <w:tcPr>
            <w:tcW w:type="dxa" w:w="1872"/>
            <w:shd w:fill="F2F2F2" w:val="clear"/>
          </w:tcPr>
          <w:p>
            <w:r>
              <w:t>4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Rep. Kevin Kiley (R-CA-03)</w:t>
            </w:r>
          </w:p>
        </w:tc>
        <w:tc>
          <w:tcPr>
            <w:tcW w:type="dxa" w:w="1872"/>
            <w:shd w:fill="FFFFFF" w:val="clear"/>
          </w:tcPr>
          <w:p>
            <w:r>
              <w:t>Representative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3</w:t>
            </w:r>
          </w:p>
        </w:tc>
        <w:tc>
          <w:tcPr>
            <w:tcW w:type="dxa" w:w="1872"/>
            <w:shd w:fill="FFFFFF" w:val="clear"/>
          </w:tcPr>
          <w:p>
            <w:r/>
          </w:p>
        </w:tc>
      </w:tr>
    </w:tbl>
    <w:p>
      <w:pPr>
        <w:pStyle w:val="HSBody"/>
      </w:pPr>
      <w:r>
        <w:t>3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Timbisha Shoshone Tribe has not yet received funding through FEMA BRIC.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BRIC:</w:t>
      </w:r>
    </w:p>
    <w:p>
      <w:pPr>
        <w:pStyle w:val="HSBody"/>
      </w:pPr>
      <w:r>
        <w:t>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Body"/>
      </w:pPr>
      <w:r>
        <w:t>Hazard Alignment: Timbisha Shoshone Tribe's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NV-04 (75% overlap): $674,100 - $898,800</w:t>
      </w:r>
    </w:p>
    <w:p>
      <w:pPr>
        <w:pStyle w:val="HSBody"/>
      </w:pPr>
      <w:r>
        <w:t xml:space="preserve">  CA-03 (25% overlap): $225,900 - $301,200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Timbisha 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BRIC application could generate an estimated $900,000-$1,200,000 in regional economic impact, supporting approximately 4-8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Timbisha Shoshone Tribe has not yet received funding through BIA Tribal Climate Resilience.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BIA Tribal Climate Resilience:</w:t>
      </w:r>
    </w:p>
    <w:p>
      <w:pPr>
        <w:pStyle w:val="HSBody"/>
      </w:pPr>
      <w:r>
        <w:t>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Timbisha Shoshone Tribe's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NV-04 (75% overlap): $202,230 - $269,640</w:t>
      </w:r>
    </w:p>
    <w:p>
      <w:pPr>
        <w:pStyle w:val="HSBody"/>
      </w:pPr>
      <w:r>
        <w:t xml:space="preserve">  CA-03 (25% overlap): $67,770 - $90,360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Timbisha 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BIA Tribal Climate Resilience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Timbisha Shoshone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Timbisha Shoshone Tribe's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NV-04 (75% overlap): $269,640 - $359,520</w:t>
      </w:r>
    </w:p>
    <w:p>
      <w:pPr>
        <w:pStyle w:val="HSBody"/>
      </w:pPr>
      <w:r>
        <w:t xml:space="preserve">  CA-03 (25% overlap): $90,360 - $120,480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Timbisha 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Timbisha Shoshone Tribe has not yet received funding through FEMA Tribal Mitigation Plans.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Timbisha Shoshone Tribe's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NV-04 (75% overlap): $404,460 - $539,280</w:t>
      </w:r>
    </w:p>
    <w:p>
      <w:pPr>
        <w:pStyle w:val="HSBody"/>
      </w:pPr>
      <w:r>
        <w:t xml:space="preserve">  CA-03 (25% overlap): $135,540 - $180,720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Timbisha 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Timbisha Shoshone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Timbisha Shoshone Tribe's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NV-04 (75% overlap): $471,870 - $629,160</w:t>
      </w:r>
    </w:p>
    <w:p>
      <w:pPr>
        <w:pStyle w:val="HSBody"/>
      </w:pPr>
      <w:r>
        <w:t xml:space="preserve">  CA-03 (25% overlap): $158,130 - $210,840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Timbisha 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epa_gap</w:t>
            </w:r>
          </w:p>
        </w:tc>
        <w:tc>
          <w:tcPr>
            <w:tcW w:type="dxa" w:w="2340"/>
            <w:shd w:fill="F2F2F2" w:val="clear"/>
          </w:tcPr>
          <w:p>
            <w:r>
              <w:t>66.926</w:t>
            </w:r>
          </w:p>
        </w:tc>
        <w:tc>
          <w:tcPr>
            <w:tcW w:type="dxa" w:w="2340"/>
            <w:shd w:fill="F2F2F2" w:val="clear"/>
          </w:tcPr>
          <w:p>
            <w:r>
              <w:t>$348,515</w:t>
            </w:r>
          </w:p>
        </w:tc>
        <w:tc>
          <w:tcPr>
            <w:tcW w:type="dxa" w:w="2340"/>
            <w:shd w:fill="F2F2F2" w:val="clear"/>
          </w:tcPr>
          <w:p>
            <w:r>
              <w:t>2020-10-01 - 2024-09-30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epa_gap</w:t>
            </w:r>
          </w:p>
        </w:tc>
        <w:tc>
          <w:tcPr>
            <w:tcW w:type="dxa" w:w="2340"/>
            <w:shd w:fill="FFFFFF" w:val="clear"/>
          </w:tcPr>
          <w:p>
            <w:r>
              <w:t>66.926</w:t>
            </w:r>
          </w:p>
        </w:tc>
        <w:tc>
          <w:tcPr>
            <w:tcW w:type="dxa" w:w="2340"/>
            <w:shd w:fill="FFFFFF" w:val="clear"/>
          </w:tcPr>
          <w:p>
            <w:r>
              <w:t>$219,400</w:t>
            </w:r>
          </w:p>
        </w:tc>
        <w:tc>
          <w:tcPr>
            <w:tcW w:type="dxa" w:w="2340"/>
            <w:shd w:fill="FFFFFF" w:val="clear"/>
          </w:tcPr>
          <w:p>
            <w:r>
              <w:t>2024-10-01 - 2026-09-30</w:t>
            </w:r>
          </w:p>
        </w:tc>
      </w:tr>
    </w:tbl>
    <w:p>
      <w:pPr>
        <w:pStyle w:val="HSBody"/>
      </w:pPr>
      <w:r>
        <w:rPr>
          <w:b/>
        </w:rPr>
        <w:t>Total: $567,915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EPA GAP funding to Timbisha Shoshone Tribe generated an estimated $1,022,247-$1,362,996 in regional economic activity (BEA RIMS II methodology, output multiplier range 1.8-2.4x), supporting approximately 5-9 jobs (BLS employment requirements methodology).</w:t>
      </w:r>
    </w:p>
    <w:p>
      <w:pPr>
        <w:pStyle w:val="HSBody"/>
      </w:pPr>
      <w:r>
        <w:t>Hazard Alignment: Timbisha Shoshone Tribe's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NV-04 (75% overlap): $765,663 - $1,020,884</w:t>
      </w:r>
    </w:p>
    <w:p>
      <w:pPr>
        <w:pStyle w:val="HSBody"/>
      </w:pPr>
      <w:r>
        <w:t xml:space="preserve">  CA-03 (25% overlap): $256,584 - $342,112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Timbisha 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EPA GAP funding to Timbisha Shoshone Tribe generated an estimated $1,022,247-$1,362,996 in regional economic activity (BEA RIMS II methodology, output multiplier range 1.8-2.4x), supporting approximately 5-9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EPA GAP;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EPA GAP;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Timbisha Shoshone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Timbisha Shoshone Tribe's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NV-04 (75% overlap): $337,050 - $449,400</w:t>
      </w:r>
    </w:p>
    <w:p>
      <w:pPr>
        <w:pStyle w:val="HSBody"/>
      </w:pPr>
      <w:r>
        <w:t xml:space="preserve">  CA-03 (25% overlap): $112,950 - $150,600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Timbisha 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Timbisha Shoshone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Timbisha Shoshone Tribe's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NV-04 (75% overlap): $134,820 - $179,760</w:t>
      </w:r>
    </w:p>
    <w:p>
      <w:pPr>
        <w:pStyle w:val="HSBody"/>
      </w:pPr>
      <w:r>
        <w:t xml:space="preserve">  CA-03 (25% overlap): $45,180 - $60,240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Timbisha 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Timbisha Shoshone Tribe has not yet received funding through DOE Indian Energy.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DOE Indian Energy:</w:t>
      </w:r>
    </w:p>
    <w:p>
      <w:pPr>
        <w:pStyle w:val="HSBody"/>
      </w:pPr>
      <w:r>
        <w:t>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Timbisha Shoshone Tribe's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NV-04 (75% overlap): $269,640 - $359,520</w:t>
      </w:r>
    </w:p>
    <w:p>
      <w:pPr>
        <w:pStyle w:val="HSBody"/>
      </w:pPr>
      <w:r>
        <w:t xml:space="preserve">  CA-03 (25% overlap): $90,360 - $120,480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Timbisha 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DOE Indian Energy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$3,263,910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$3,263,910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Timbisha Shoshone Tribe generated an estimated $5,875,038-$7,833,384 in regional economic activity (BEA RIMS II methodology, output multiplier range 1.8-2.4x), supporting approximately 26-49 jobs (BLS employment requirements methodology).</w:t>
      </w:r>
    </w:p>
    <w:p>
      <w:pPr>
        <w:pStyle w:val="HSBody"/>
      </w:pPr>
      <w:r>
        <w:t>Hazard Alignment: Timbisha Shoshone Tribe's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NV-04 (75% overlap): $4,400,403 - $5,867,205</w:t>
      </w:r>
    </w:p>
    <w:p>
      <w:pPr>
        <w:pStyle w:val="HSBody"/>
      </w:pPr>
      <w:r>
        <w:t xml:space="preserve">  CA-03 (25% overlap): $1,474,635 - $1,966,179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Timbisha 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Timbisha Shoshone Tribe generated an estimated $5,875,038-$7,833,384 in regional economic activity (BEA RIMS II methodology, output multiplier range 1.8-2.4x), supporting approximately 26-49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NOAA Tribal Grants</w:t>
      </w:r>
    </w:p>
    <w:p>
      <w:pPr>
        <w:pStyle w:val="HSSubtitle"/>
      </w:pPr>
      <w:r>
        <w:t>NOAA | Competitive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NOAA climate programs face potential restructuring. Tribal-specific lines not well-protected in appropriations.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NOAA programs supporting Tribal climate and coastal resilience.</w:t>
      </w:r>
    </w:p>
    <w:p>
      <w:pPr>
        <w:pStyle w:val="HSBody"/>
      </w:pPr>
      <w:r>
        <w:t>Federal Home: National Oceanic and Atmospheric Administration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Timbisha Shoshone Tribe has not yet received funding through NOAA Tribal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NOAA Tribal Grants:</w:t>
      </w:r>
    </w:p>
    <w:p>
      <w:pPr>
        <w:pStyle w:val="HSBody"/>
      </w:pPr>
      <w:r>
        <w:t>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Timbisha Shoshone Tribe's wildfire risk profile reinforces the economic case for continued federal investment in NOAA Tribal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NV-04 (75% overlap): $202,230 - $269,640</w:t>
      </w:r>
    </w:p>
    <w:p>
      <w:pPr>
        <w:pStyle w:val="HSBody"/>
      </w:pPr>
      <w:r>
        <w:t xml:space="preserve">  CA-03 (25% overlap): $67,770 - $90,360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NOAA programs supporting Tribal climate and coastal resilience.</w:t>
      </w:r>
    </w:p>
    <w:p>
      <w:pPr>
        <w:pStyle w:val="HSCalloutDetail"/>
        <w:shd w:fill="EEF2FF" w:val="clear"/>
      </w:pPr>
      <w:r>
        <w:t>WHY: Timbisha 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NOAA Tribal Grants application could generate an estimated $270,000-$360,000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Tribal Community Resilience Annual Awards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BIA program tied to TCR appropriations line. Stable under current Interior budget.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Timbisha Shoshone Tribe has not yet received funding through Tribal Community Resilience Annual Awards.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92.3 -- (Very High)</w:t>
      </w:r>
    </w:p>
    <w:p>
      <w:pPr>
        <w:pStyle w:val="HSBody"/>
      </w:pPr>
      <w:r>
        <w:t>Earthquake -- Risk Score: 90.3 -- (Very High)</w:t>
      </w:r>
    </w:p>
    <w:p>
      <w:pPr>
        <w:pStyle w:val="HSBody"/>
      </w:pPr>
      <w:r>
        <w:t>Landslide -- Risk Score: 81.6 --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Tribal Community Resilience Annual Awards:</w:t>
      </w:r>
    </w:p>
    <w:p>
      <w:pPr>
        <w:pStyle w:val="HSBody"/>
      </w:pPr>
      <w:r>
        <w:t>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Timbisha Shoshone Tribe's wildfire risk profile reinforces the economic case for continued federal investment in Tribal Community Resilience Annual Awards.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NV-04 (75% overlap): $134,820 - $179,760</w:t>
      </w:r>
    </w:p>
    <w:p>
      <w:pPr>
        <w:pStyle w:val="HSBody"/>
      </w:pPr>
      <w:r>
        <w:t xml:space="preserve">  CA-03 (25% overlap): $45,180 - $60,240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BIA annual awards program for Tribal community resilience projects. Complements the core TCR program with implementation funding.</w:t>
      </w:r>
    </w:p>
    <w:p>
      <w:pPr>
        <w:pStyle w:val="HSCalloutDetail"/>
        <w:shd w:fill="EEF2FF" w:val="clear"/>
      </w:pPr>
      <w:r>
        <w:t>WHY: Timbisha Shoshone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Tribal Community Resilience Annual Awards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Sen. Jacky Rosen (D-NV)</w:t>
      </w:r>
    </w:p>
    <w:p>
      <w:pPr>
        <w:pStyle w:val="HSBody"/>
      </w:pPr>
      <w:r>
        <w:rPr>
          <w:b/>
        </w:rPr>
        <w:t>Sen. Jacky Rosen (D-NV) sits on Senate Committee on Commerce, Science, and Transportation -- direct influence on this program</w:t>
      </w:r>
    </w:p>
    <w:p>
      <w:pPr>
        <w:pStyle w:val="HSBody"/>
      </w:pPr>
      <w:r>
        <w:t>Sen. Catherine Cortez Masto (D-NV)</w:t>
      </w:r>
    </w:p>
    <w:p>
      <w:pPr>
        <w:pStyle w:val="HSBody"/>
      </w:pPr>
      <w:r>
        <w:rPr>
          <w:b/>
        </w:rPr>
        <w:t>Sen. Catherine Cortez Masto (D-NV) sits on Senate Committee on Energy and Natural Resources -- direct influence on this program</w:t>
      </w:r>
    </w:p>
    <w:p>
      <w:pPr>
        <w:pStyle w:val="HSBody"/>
      </w:pPr>
      <w:r>
        <w:rPr>
          <w:b/>
        </w:rPr>
        <w:t>Sen. Catherine Cortez Masto (D-NV) sits on Energy -- direct influence on this program</w:t>
      </w:r>
    </w:p>
    <w:p>
      <w:pPr>
        <w:pStyle w:val="HSBody"/>
      </w:pPr>
      <w:r>
        <w:rPr>
          <w:b/>
        </w:rPr>
        <w:t>Sen. Catherine Cortez Masto (D-NV) sits on Senate Committee on Indian Affairs -- direct influence on this program</w:t>
      </w:r>
    </w:p>
    <w:p>
      <w:pPr>
        <w:pStyle w:val="HSBody"/>
      </w:pPr>
      <w:r>
        <w:t>Rep. Steven Horsford (D-NV-04)</w:t>
      </w:r>
    </w:p>
    <w:p>
      <w:pPr>
        <w:pStyle w:val="HSBody"/>
      </w:pPr>
      <w:r>
        <w:t>Rep. Kevin Kiley (R-CA-03)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Relatively High (Score: 79.1)</w:t>
      </w:r>
    </w:p>
    <w:p>
      <w:pPr>
        <w:pStyle w:val="HSBody"/>
      </w:pPr>
      <w:r>
        <w:t>Social Vulnerability: Relatively Moderate (Score: 47.0)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92.3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$25,918,893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90.3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$202,925,409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81.6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$1,736,218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75.8</w:t>
            </w:r>
          </w:p>
        </w:tc>
        <w:tc>
          <w:tcPr>
            <w:tcW w:type="dxa" w:w="2340"/>
            <w:shd w:fill="FFFFFF" w:val="clear"/>
          </w:tcPr>
          <w:p>
            <w:r>
              <w:t>Relatively High</w:t>
            </w:r>
          </w:p>
        </w:tc>
        <w:tc>
          <w:tcPr>
            <w:tcW w:type="dxa" w:w="2340"/>
            <w:shd w:fill="FFFFFF" w:val="clear"/>
          </w:tcPr>
          <w:p>
            <w:r>
              <w:t>$162,390,867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73.8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$13,429,738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Timbisha Shoshone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Timbisha Shoshone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Timbisha Shoshone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