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Dry Creek Rancheria Band of Pomo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Dry Creek Rancheria Band of Pomo Indians, California's climate risk profile and geographic context.</w:t>
      </w:r>
    </w:p>
    <w:p>
      <w:r>
        <w:br w:type="page"/>
      </w:r>
    </w:p>
    <w:p>
      <w:pPr>
        <w:pStyle w:val="Heading2"/>
      </w:pPr>
      <w:r>
        <w:t>Executive Summary</w:t>
      </w:r>
    </w:p>
    <w:p>
      <w:pPr>
        <w:pStyle w:val="HSTitle"/>
      </w:pPr>
      <w:r>
        <w:t>Dry Creek Rancheria Band of Pomo Indians,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Dry Creek Rancheria Band of Pomo Indians,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Dry Creek Rancheria Band of Pomo Indians,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Dry Creek Rancheria Band of Pomo Indians,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Dry Creek Rancheria Band of Pomo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Dry Creek Rancheria Band of Pomo Indians,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Dry Creek Rancheria Band of Pomo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