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Fort McDowell Yavapai Nation, Arizona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Fort McDowell Yavapai Nation,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Fort McDowell Yavapai Nation,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$3,583,427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David Schweikert (R-AZ-01)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$381,230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$381,230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Fort McDowell Yavapai Nation, Arizona generated an estimated $686,214-$914,952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Fort McDowell Yavapai Nation, Arizona generated an estimated $686,214-$914,952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$1,084,334</w:t>
            </w:r>
          </w:p>
        </w:tc>
        <w:tc>
          <w:tcPr>
            <w:tcW w:type="dxa" w:w="2340"/>
            <w:shd w:fill="F2F2F2" w:val="clear"/>
          </w:tcPr>
          <w:p>
            <w:r>
              <w:t>2023-02-27 - 2034-09-30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$126,555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$1,210,889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Fort McDowell Yavapai Nation, Arizona generated an estimated $2,179,600-$2,906,134 in regional economic activity (BEA RIMS II methodology, output multiplier range 1.8-2.4x), supporting approximately 10-18 jobs (BLS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Fort McDowell Yavapai Nation, Arizona generated an estimated $2,179,600-$2,906,134 in regional economic activity (BEA RIMS II methodology, output multiplier range 1.8-2.4x), supporting approximately 10-18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Fort McDowell Yavapai Nation,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Fort McDowell Yavapai Nation,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Fort McDowell Yavapai Nation,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