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Mechoopda Indian Tribe of Chico Rancheria,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Mechoopda Indian Tribe of Chico Rancheria, California's climate risk profile and geographic context.</w:t>
      </w:r>
    </w:p>
    <w:p>
      <w:r>
        <w:br w:type="page"/>
      </w:r>
    </w:p>
    <w:p>
      <w:pPr>
        <w:pStyle w:val="Heading2"/>
      </w:pPr>
      <w:r>
        <w:t>Executive Summary</w:t>
      </w:r>
    </w:p>
    <w:p>
      <w:pPr>
        <w:pStyle w:val="HSTitle"/>
      </w:pPr>
      <w:r>
        <w:t>Mechoopda Indian Tribe of Chico Rancheria, California -- CA</w:t>
      </w:r>
    </w:p>
    <w:p>
      <w:pPr>
        <w:pStyle w:val="HSBody"/>
      </w:pPr>
      <w:r>
        <w:t>Top Climate Hazards: Wildfire, Earthquake, Landslide</w:t>
      </w:r>
    </w:p>
    <w:p>
      <w:pPr>
        <w:pStyle w:val="HSBody"/>
      </w:pPr>
      <w:r>
        <w:t>Total Federal Climate Resilience Funding: $171,005</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$171,005</w:t>
            </w:r>
          </w:p>
        </w:tc>
        <w:tc>
          <w:tcPr>
            <w:tcW w:type="dxa" w:w="2340"/>
            <w:shd w:fill="F2F2F2" w:val="clear"/>
          </w:tcPr>
          <w:p>
            <w:r>
              <w:t>2025-10-01 - 2026-09-30</w:t>
            </w:r>
          </w:p>
        </w:tc>
      </w:tr>
    </w:tbl>
    <w:p>
      <w:pPr>
        <w:pStyle w:val="HSBody"/>
      </w:pPr>
      <w:r>
        <w:rPr>
          <w:b/>
        </w:rPr>
        <w:t>Total: $171,005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Mechoopda Indian Tribe of Chico Rancheria, California generated an estimated $307,809-$410,412 in regional economic activity (BEA RIMS II methodology, output multiplier range 1.8-2.4x), supporting approximately 1-3 jobs (BLS employment requirements methodology).</w:t>
      </w:r>
    </w:p>
    <w:p>
      <w:pPr>
        <w:pStyle w:val="HSBody"/>
      </w:pPr>
      <w:r>
        <w:t>Hazard Alignment: Mechoopda Indian Tribe of Chico Rancheria,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EPA GAP funding to Mechoopda Indian Tribe of Chico Rancheria, California generated an estimated $307,809-$410,412 in regional economic activity (BEA RIMS II methodology, output multiplier range 1.8-2.4x), supporting approximately 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Mechoopda Indian Tribe of Chico Rancheria,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Mechoopda Indian Tribe of Chico Rancheria,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Mechoopda Indian Tribe of Chico Rancheria,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