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Miccosukee Tribe of Indians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Miccosukee Tribe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Miccosukee Tribe of Indians -- FL</w:t>
      </w:r>
    </w:p>
    <w:p>
      <w:pPr>
        <w:pStyle w:val="HSBody"/>
      </w:pPr>
      <w:r>
        <w:t>Top Climate Hazards: Hurricane, Lightning,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Sheila Cherfilus-McCormick (D-FL-20)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Scott Franklin (R-FL-18)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18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Carlos A. Gimenez (R-FL-28)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Mario Diaz-Balart (R-FL-26)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26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$838,800 - $1,118,400</w:t>
      </w:r>
    </w:p>
    <w:p>
      <w:pPr>
        <w:pStyle w:val="HSBody"/>
      </w:pPr>
      <w:r>
        <w:t xml:space="preserve">  FL-18 (6% overlap): $49,500 - $66,000</w:t>
      </w:r>
    </w:p>
    <w:p>
      <w:pPr>
        <w:pStyle w:val="HSBody"/>
      </w:pPr>
      <w:r>
        <w:t xml:space="preserve">  FL-28 (1% overlap): $9,000 - $12,000</w:t>
      </w:r>
    </w:p>
    <w:p>
      <w:pPr>
        <w:pStyle w:val="HSBody"/>
      </w:pPr>
      <w:r>
        <w:t xml:space="preserve">  FL-26 (0% overlap): $2,700 - $3,600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$251,640 - $335,520</w:t>
      </w:r>
    </w:p>
    <w:p>
      <w:pPr>
        <w:pStyle w:val="HSBody"/>
      </w:pPr>
      <w:r>
        <w:t xml:space="preserve">  FL-18 (6% overlap): $14,850 - $19,800</w:t>
      </w:r>
    </w:p>
    <w:p>
      <w:pPr>
        <w:pStyle w:val="HSBody"/>
      </w:pPr>
      <w:r>
        <w:t xml:space="preserve">  FL-28 (1% overlap): $2,700 - $3,600</w:t>
      </w:r>
    </w:p>
    <w:p>
      <w:pPr>
        <w:pStyle w:val="HSBody"/>
      </w:pPr>
      <w:r>
        <w:t xml:space="preserve">  FL-26 (0% overlap): $810 - $1,080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$335,520 - $447,360</w:t>
      </w:r>
    </w:p>
    <w:p>
      <w:pPr>
        <w:pStyle w:val="HSBody"/>
      </w:pPr>
      <w:r>
        <w:t xml:space="preserve">  FL-18 (6% overlap): $19,800 - $26,400</w:t>
      </w:r>
    </w:p>
    <w:p>
      <w:pPr>
        <w:pStyle w:val="HSBody"/>
      </w:pPr>
      <w:r>
        <w:t xml:space="preserve">  FL-28 (1% overlap): $3,600 - $4,800</w:t>
      </w:r>
    </w:p>
    <w:p>
      <w:pPr>
        <w:pStyle w:val="HSBody"/>
      </w:pPr>
      <w:r>
        <w:t xml:space="preserve">  FL-26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$503,280 - $671,040</w:t>
      </w:r>
    </w:p>
    <w:p>
      <w:pPr>
        <w:pStyle w:val="HSBody"/>
      </w:pPr>
      <w:r>
        <w:t xml:space="preserve">  FL-18 (6% overlap): $29,700 - $39,600</w:t>
      </w:r>
    </w:p>
    <w:p>
      <w:pPr>
        <w:pStyle w:val="HSBody"/>
      </w:pPr>
      <w:r>
        <w:t xml:space="preserve">  FL-28 (1% overlap): $5,400 - $7,200</w:t>
      </w:r>
    </w:p>
    <w:p>
      <w:pPr>
        <w:pStyle w:val="HSBody"/>
      </w:pPr>
      <w:r>
        <w:t xml:space="preserve">  FL-26 (0% overlap): $1,620 - $2,160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$671,040 - $894,720</w:t>
      </w:r>
    </w:p>
    <w:p>
      <w:pPr>
        <w:pStyle w:val="HSBody"/>
      </w:pPr>
      <w:r>
        <w:t xml:space="preserve">  FL-18 (6% overlap): $39,600 - $52,800</w:t>
      </w:r>
    </w:p>
    <w:p>
      <w:pPr>
        <w:pStyle w:val="HSBody"/>
      </w:pPr>
      <w:r>
        <w:t xml:space="preserve">  FL-28 (1% overlap): $7,200 - $9,600</w:t>
      </w:r>
    </w:p>
    <w:p>
      <w:pPr>
        <w:pStyle w:val="HSBody"/>
      </w:pPr>
      <w:r>
        <w:t xml:space="preserve">  FL-26 (0%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$125,820 - $167,760</w:t>
      </w:r>
    </w:p>
    <w:p>
      <w:pPr>
        <w:pStyle w:val="HSBody"/>
      </w:pPr>
      <w:r>
        <w:t xml:space="preserve">  FL-18 (6% overlap): $7,425 - $9,900</w:t>
      </w:r>
    </w:p>
    <w:p>
      <w:pPr>
        <w:pStyle w:val="HSBody"/>
      </w:pPr>
      <w:r>
        <w:t xml:space="preserve">  FL-28 (1% overlap): $1,350 - $1,800</w:t>
      </w:r>
    </w:p>
    <w:p>
      <w:pPr>
        <w:pStyle w:val="HSBody"/>
      </w:pPr>
      <w:r>
        <w:t xml:space="preserve">  FL-26 (0% overlap): $405 - $540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$587,160 - $782,880</w:t>
      </w:r>
    </w:p>
    <w:p>
      <w:pPr>
        <w:pStyle w:val="HSBody"/>
      </w:pPr>
      <w:r>
        <w:t xml:space="preserve">  FL-18 (6% overlap): $34,650 - $46,200</w:t>
      </w:r>
    </w:p>
    <w:p>
      <w:pPr>
        <w:pStyle w:val="HSBody"/>
      </w:pPr>
      <w:r>
        <w:t xml:space="preserve">  FL-28 (1% overlap): $6,300 - $8,400</w:t>
      </w:r>
    </w:p>
    <w:p>
      <w:pPr>
        <w:pStyle w:val="HSBody"/>
      </w:pPr>
      <w:r>
        <w:t xml:space="preserve">  FL-26 (0% overlap): $1,890 - $2,520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$335,520 - $447,360</w:t>
      </w:r>
    </w:p>
    <w:p>
      <w:pPr>
        <w:pStyle w:val="HSBody"/>
      </w:pPr>
      <w:r>
        <w:t xml:space="preserve">  FL-18 (6% overlap): $19,800 - $26,400</w:t>
      </w:r>
    </w:p>
    <w:p>
      <w:pPr>
        <w:pStyle w:val="HSBody"/>
      </w:pPr>
      <w:r>
        <w:t xml:space="preserve">  FL-28 (1% overlap): $3,600 - $4,800</w:t>
      </w:r>
    </w:p>
    <w:p>
      <w:pPr>
        <w:pStyle w:val="HSBody"/>
      </w:pPr>
      <w:r>
        <w:t xml:space="preserve">  FL-26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$167,760 - $223,680</w:t>
      </w:r>
    </w:p>
    <w:p>
      <w:pPr>
        <w:pStyle w:val="HSBody"/>
      </w:pPr>
      <w:r>
        <w:t xml:space="preserve">  FL-18 (6% overlap): $9,900 - $13,200</w:t>
      </w:r>
    </w:p>
    <w:p>
      <w:pPr>
        <w:pStyle w:val="HSBody"/>
      </w:pPr>
      <w:r>
        <w:t xml:space="preserve">  FL-28 (1% overlap): $1,800 - $2,400</w:t>
      </w:r>
    </w:p>
    <w:p>
      <w:pPr>
        <w:pStyle w:val="HSBody"/>
      </w:pPr>
      <w:r>
        <w:t xml:space="preserve">  FL-26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$419,400 - $559,200</w:t>
      </w:r>
    </w:p>
    <w:p>
      <w:pPr>
        <w:pStyle w:val="HSBody"/>
      </w:pPr>
      <w:r>
        <w:t xml:space="preserve">  FL-18 (6% overlap): $24,750 - $33,000</w:t>
      </w:r>
    </w:p>
    <w:p>
      <w:pPr>
        <w:pStyle w:val="HSBody"/>
      </w:pPr>
      <w:r>
        <w:t xml:space="preserve">  FL-28 (1% overlap): $4,500 - $6,000</w:t>
      </w:r>
    </w:p>
    <w:p>
      <w:pPr>
        <w:pStyle w:val="HSBody"/>
      </w:pPr>
      <w:r>
        <w:t xml:space="preserve">  FL-26 (0% overlap): $1,350 - $1,800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$251,640 - $335,520</w:t>
      </w:r>
    </w:p>
    <w:p>
      <w:pPr>
        <w:pStyle w:val="HSBody"/>
      </w:pPr>
      <w:r>
        <w:t xml:space="preserve">  FL-18 (6% overlap): $14,850 - $19,800</w:t>
      </w:r>
    </w:p>
    <w:p>
      <w:pPr>
        <w:pStyle w:val="HSBody"/>
      </w:pPr>
      <w:r>
        <w:t xml:space="preserve">  FL-28 (1% overlap): $2,700 - $3,600</w:t>
      </w:r>
    </w:p>
    <w:p>
      <w:pPr>
        <w:pStyle w:val="HSBody"/>
      </w:pPr>
      <w:r>
        <w:t xml:space="preserve">  FL-26 (0% overlap): $810 - $1,080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$167,760 - $223,680</w:t>
      </w:r>
    </w:p>
    <w:p>
      <w:pPr>
        <w:pStyle w:val="HSBody"/>
      </w:pPr>
      <w:r>
        <w:t xml:space="preserve">  FL-18 (6% overlap): $9,900 - $13,200</w:t>
      </w:r>
    </w:p>
    <w:p>
      <w:pPr>
        <w:pStyle w:val="HSBody"/>
      </w:pPr>
      <w:r>
        <w:t xml:space="preserve">  FL-28 (1% overlap): $1,800 - $2,400</w:t>
      </w:r>
    </w:p>
    <w:p>
      <w:pPr>
        <w:pStyle w:val="HSBody"/>
      </w:pPr>
      <w:r>
        <w:t xml:space="preserve">  FL-26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75.7)</w:t>
      </w:r>
    </w:p>
    <w:p>
      <w:pPr>
        <w:pStyle w:val="HSBody"/>
      </w:pPr>
      <w:r>
        <w:t>Social Vulnerability: Relatively Moderate (Score: 57.8)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$63,839,789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85.9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$2,416,770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$1,668,463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$7,903,571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68.5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$2,461,082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Miccosukee Tribe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Miccosukee Tribe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Miccosukee Tribe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