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Modoc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Modoc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Modoc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$5,166,584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$65,000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Modoc Nation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Modoc Nation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$2,356,221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$2,356,221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Modoc Nation generated an estimated $4,241,198-$5,654,930 in regional economic activity (BEA RIMS II methodology, output multiplier range 1.8-2.4x), supporting approximately 19-35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Modoc Nation generated an estimated $4,241,198-$5,654,930 in regional economic activity (BEA RIMS II methodology, output multiplier range 1.8-2.4x), supporting approximately 19-35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$545,901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$545,901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Modoc Nation generated an estimated $982,622-$1,310,162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Modoc Nation generated an estimated $982,622-$1,310,162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Modoc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Modoc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Modoc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