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Quapaw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KS,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Quapaw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Quapaw Nation -- KS, OK</w:t>
      </w:r>
    </w:p>
    <w:p>
      <w:pPr>
        <w:pStyle w:val="HSBody"/>
      </w:pPr>
      <w:r>
        <w:t>Top Climate Hazards: Hail, Drought, Ice Storm</w:t>
      </w:r>
    </w:p>
    <w:p>
      <w:pPr>
        <w:pStyle w:val="HSBody"/>
      </w:pPr>
      <w:r>
        <w:t>Total Federal Climate Resilience Funding: $13,719,393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$573,187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</w:tbl>
    <w:p>
      <w:pPr>
        <w:pStyle w:val="HSBody"/>
      </w:pPr>
      <w:r>
        <w:rPr>
          <w:b/>
        </w:rPr>
        <w:t>Total: $573,187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Quapaw Nation generated an estimated $1,031,737-$1,375,649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FEMA BRIC funding to Quapaw Nation generated an estimated $1,031,737-$1,375,649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$141,963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$119,665</w:t>
            </w:r>
          </w:p>
        </w:tc>
        <w:tc>
          <w:tcPr>
            <w:tcW w:type="dxa" w:w="2340"/>
            <w:shd w:fill="FFFFFF" w:val="clear"/>
          </w:tcPr>
          <w:p>
            <w:r>
              <w:t>2018-09-01 - 2020-09-30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$14,505</w:t>
            </w:r>
          </w:p>
        </w:tc>
        <w:tc>
          <w:tcPr>
            <w:tcW w:type="dxa" w:w="2340"/>
            <w:shd w:fill="F2F2F2" w:val="clear"/>
          </w:tcPr>
          <w:p>
            <w:r>
              <w:t>2018-08-28 - 2020-09-30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$14,298</w:t>
            </w:r>
          </w:p>
        </w:tc>
        <w:tc>
          <w:tcPr>
            <w:tcW w:type="dxa" w:w="2340"/>
            <w:shd w:fill="FFFFFF" w:val="clear"/>
          </w:tcPr>
          <w:p>
            <w:r>
              <w:t>2019-08-01 - 2021-12-31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$12,072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</w:tbl>
    <w:p>
      <w:pPr>
        <w:pStyle w:val="HSBody"/>
      </w:pPr>
      <w:r>
        <w:rPr>
          <w:b/>
        </w:rPr>
        <w:t>Total: $302,503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Quapaw Nation generated an estimated $544,505-$726,007 in regional economic activity (BEA RIMS II methodology, output multiplier range 1.8-2.4x), supporting approximately 2-5 jobs (BLS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Quapaw Nation generated an estimated $544,505-$726,007 in regional economic activity (BEA RIMS II methodology, output multiplier range 1.8-2.4x), supporting approximately 2-5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Quapaw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$573,187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</w:tbl>
    <w:p>
      <w:pPr>
        <w:pStyle w:val="HSBody"/>
      </w:pPr>
      <w:r>
        <w:rPr>
          <w:b/>
        </w:rPr>
        <w:t>Total: $573,187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$4,784,171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$4,784,171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Quapaw Nation generated an estimated $8,611,508-$11,482,010 in regional economic activity (BEA RIMS II methodology, output multiplier range 1.8-2.4x), supporting approximately 38-72 jobs (BLS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HUD IHBG funding to Quapaw Nation generated an estimated $8,611,508-$11,482,010 in regional economic activity (BEA RIMS II methodology, output multiplier range 1.8-2.4x), supporting approximately 38-72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Quapaw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Quapaw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Quapaw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Quapaw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Quapaw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Quapaw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Quapaw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74.3 -- (Relatively High)</w:t>
      </w:r>
    </w:p>
    <w:p>
      <w:pPr>
        <w:pStyle w:val="HSBody"/>
      </w:pPr>
      <w:r>
        <w:t>Drought -- Risk Score: 72.5 -- (Relatively High)</w:t>
      </w:r>
    </w:p>
    <w:p>
      <w:pPr>
        <w:pStyle w:val="HSBody"/>
      </w:pPr>
      <w:r>
        <w:t>Ice Storm -- Risk Score: 72.4 --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Quapaw Nation's hail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Quapaw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40.7)</w:t>
      </w:r>
    </w:p>
    <w:p>
      <w:pPr>
        <w:pStyle w:val="HSBody"/>
      </w:pPr>
      <w:r>
        <w:t>Social Vulnerability: Relatively Moderate (Score: 47.8)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74.3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$1,476,732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72.5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$1,087,023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72.4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$860,722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Wildfire</w:t>
            </w:r>
          </w:p>
        </w:tc>
        <w:tc>
          <w:tcPr>
            <w:tcW w:type="dxa" w:w="2340"/>
            <w:shd w:fill="FFFFFF" w:val="clear"/>
          </w:tcPr>
          <w:p>
            <w:r>
              <w:t>68.9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$603,945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59.1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$3,912,190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Quapaw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Hail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Quapaw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Quapaw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