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Redding Rancheria, California</w:t>
      </w:r>
    </w:p>
    <w:p>
      <w:pPr>
        <w:pStyle w:val="HSBody"/>
      </w:pPr>
      <w:r>
        <w:t>Prepared for the offices of: 2 Senators</w:t>
      </w:r>
    </w:p>
    <w:p>
      <w:pPr>
        <w:pStyle w:val="HSBody"/>
      </w:pPr>
      <w:r>
        <w:t>State(s): CA</w:t>
      </w:r>
    </w:p>
    <w:p>
      <w:pPr>
        <w:pStyle w:val="HSBody"/>
      </w:pPr>
      <w:r>
        <w:t>Ecoregion(s): southwest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2026-02-15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2.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5. USDA Wildfire Defense Grants</w:t>
      </w:r>
      <w:r>
        <w:t xml:space="preserve">  </w:t>
      </w:r>
      <w:r>
        <w:rPr>
          <w:color w:val="4B5563"/>
          <w:sz w:val="16"/>
        </w:rPr>
        <w:t>[Stable but Vulnerable]</w:t>
      </w:r>
    </w:p>
    <w:p>
      <w:pPr>
        <w:pStyle w:val="HSBody"/>
      </w:pPr>
      <w:r>
        <w:t>6.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7.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8.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9.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10.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11. NOAA Tribal Grants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12. Tribal Community Resilience Annual Awards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This packet contains 12 program analyses tailored to Redding Rancheria, California's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Redding Rancheria, California -- CA</w:t>
      </w:r>
    </w:p>
    <w:p>
      <w:pPr>
        <w:pStyle w:val="HSBody"/>
      </w:pPr>
      <w:r>
        <w:t>Top Climate Hazards: Wildfire, Earthquake, Landslide</w:t>
      </w:r>
    </w:p>
    <w:p>
      <w:pPr>
        <w:pStyle w:val="HSBody"/>
      </w:pPr>
      <w:r>
        <w:t>Total Federal Climate Resilience Funding: $4,275,424</w:t>
      </w:r>
    </w:p>
    <w:p>
      <w:pPr>
        <w:pStyle w:val="HSBody"/>
      </w:pPr>
      <w:r>
        <w:t>3 federal climate resilience award(s) on record.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2 Senator(s) and 0 Representative(s) across 1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Role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State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District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Relevant Committees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Sen. Adam B. Schiff (D-CA)</w:t>
            </w:r>
          </w:p>
        </w:tc>
        <w:tc>
          <w:tcPr>
            <w:tcW w:type="dxa" w:w="1872"/>
            <w:shd w:fill="F2F2F2" w:val="clear"/>
          </w:tcPr>
          <w:p>
            <w:r>
              <w:t>Senator</w:t>
            </w:r>
          </w:p>
        </w:tc>
        <w:tc>
          <w:tcPr>
            <w:tcW w:type="dxa" w:w="1872"/>
            <w:shd w:fill="F2F2F2" w:val="clear"/>
          </w:tcPr>
          <w:p>
            <w:r>
              <w:t>CA</w:t>
            </w:r>
          </w:p>
        </w:tc>
        <w:tc>
          <w:tcPr>
            <w:tcW w:type="dxa" w:w="1872"/>
            <w:shd w:fill="F2F2F2" w:val="clear"/>
          </w:tcPr>
          <w:p>
            <w:r>
              <w:t>At-Large</w:t>
            </w:r>
          </w:p>
        </w:tc>
        <w:tc>
          <w:tcPr>
            <w:tcW w:type="dxa" w:w="1872"/>
            <w:shd w:fill="F2F2F2" w:val="clear"/>
          </w:tcPr>
          <w:p>
            <w:r/>
          </w:p>
        </w:tc>
      </w:tr>
      <w:tr>
        <w:tc>
          <w:tcPr>
            <w:tcW w:type="dxa" w:w="1872"/>
            <w:shd w:fill="FFFFFF" w:val="clear"/>
          </w:tcPr>
          <w:p>
            <w:r>
              <w:t>Sen. Alex Padilla (D-CA)</w:t>
            </w:r>
          </w:p>
        </w:tc>
        <w:tc>
          <w:tcPr>
            <w:tcW w:type="dxa" w:w="1872"/>
            <w:shd w:fill="FFFFFF" w:val="clear"/>
          </w:tcPr>
          <w:p>
            <w:r>
              <w:t>Senator</w:t>
            </w:r>
          </w:p>
        </w:tc>
        <w:tc>
          <w:tcPr>
            <w:tcW w:type="dxa" w:w="1872"/>
            <w:shd w:fill="FFFFFF" w:val="clear"/>
          </w:tcPr>
          <w:p>
            <w:r>
              <w:t>CA</w:t>
            </w:r>
          </w:p>
        </w:tc>
        <w:tc>
          <w:tcPr>
            <w:tcW w:type="dxa" w:w="1872"/>
            <w:shd w:fill="FFFFFF" w:val="clear"/>
          </w:tcPr>
          <w:p>
            <w:r>
              <w:t>At-Large</w:t>
            </w:r>
          </w:p>
        </w:tc>
        <w:tc>
          <w:tcPr>
            <w:tcW w:type="dxa" w:w="1872"/>
            <w:shd w:fill="FFFFFF" w:val="clear"/>
          </w:tcPr>
          <w:p>
            <w:r>
              <w:t>Senate Committee on Energy and Natural Resources; Energy</w:t>
            </w:r>
          </w:p>
        </w:tc>
      </w:tr>
    </w:tbl>
    <w:p>
      <w:pPr>
        <w:pStyle w:val="HSBody"/>
      </w:pPr>
      <w:r>
        <w:t>1 members with relevant committee assignments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Redding Rancheria, California has not yet received funding through FEMA BRIC.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BRIC:</w:t>
      </w:r>
    </w:p>
    <w:p>
      <w:pPr>
        <w:pStyle w:val="HSBody"/>
      </w:pPr>
      <w:r>
        <w:t>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Body"/>
      </w:pPr>
      <w:r>
        <w:t>Hazard Alignment: Redding Rancheria, California's wildfire risk profile reinforces the economic case for continued federal investment in FEMA BRIC.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Redding Rancheria, California's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Redding Rancheria, California has not yet received funding through BIA Tribal Climate Resilience.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BIA Tribal Climate Resilience:</w:t>
      </w:r>
    </w:p>
    <w:p>
      <w:pPr>
        <w:pStyle w:val="HSBody"/>
      </w:pPr>
      <w:r>
        <w:t>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Redding Rancheria, California's wildfire risk profile reinforces the economic case for continued federal investment in BIA Tribal Climate Resilience.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Redding Rancheria, California's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Redding Rancheria, California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Redding Rancheria, California's wildfire risk profile reinforces the economic case for continued federal investment in IRS Elective Pay.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Redding Rancheria, California's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Redding Rancheria, California has not yet received funding through FEMA Tribal Mitigation Plans.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Redding Rancheria, California's wildfire risk profile reinforces the economic case for continued federal investment in FEMA Tribal Mitigation Plans.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Redding Rancheria, California's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USDA Wildfire Defense Grants</w:t>
      </w:r>
    </w:p>
    <w:p>
      <w:pPr>
        <w:pStyle w:val="HSSubtitle"/>
      </w:pPr>
      <w:r>
        <w:t>USFS | Competitive | One-Time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Stable but Vulnerable</w:t>
      </w:r>
    </w:p>
    <w:p>
      <w:pPr>
        <w:pStyle w:val="HSBody"/>
      </w:pPr>
      <w:r>
        <w:t>High Tribal participation but subject to Forest Management reforms (EO 14225).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USDA grants for community wildfire defense and fuels management.</w:t>
      </w:r>
    </w:p>
    <w:p>
      <w:pPr>
        <w:pStyle w:val="HSBody"/>
      </w:pPr>
      <w:r>
        <w:t>Federal Home: US Forest Service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Redding Rancheria, California has not yet received funding through USDA Wildfire Defense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USDA Wildfire Defense Grants:</w:t>
      </w:r>
    </w:p>
    <w:p>
      <w:pPr>
        <w:pStyle w:val="HSBody"/>
      </w:pPr>
      <w:r>
        <w:t>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Body"/>
      </w:pPr>
      <w:r>
        <w:t>Hazard Alignment: Redding Rancheria, California's wildfire risk profile reinforces the economic case for continued federal investment in USDA Wildfire Defense Grants.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USDA grants for community wildfire defense and fuels management.</w:t>
      </w:r>
    </w:p>
    <w:p>
      <w:pPr>
        <w:pStyle w:val="HSCalloutDetail"/>
        <w:shd w:fill="EEF2FF" w:val="clear"/>
      </w:pPr>
      <w:r>
        <w:t>WHY: Redding Rancheria, California's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Redding Rancheria, California has not yet received funding through EPA GAP.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GAP:</w:t>
      </w:r>
    </w:p>
    <w:p>
      <w:pPr>
        <w:pStyle w:val="HSBody"/>
      </w:pPr>
      <w:r>
        <w:t>Based on program averages, a successful EPA GAP application could generate an estimated $135,000-$180,000 in regional economic impact, supporting approximately 1-1 jobs (BEA RIMS II methodology, output multiplier range 1.8-2.4x; BLS employment requirements methodology).</w:t>
      </w:r>
    </w:p>
    <w:p>
      <w:pPr>
        <w:pStyle w:val="HSBody"/>
      </w:pPr>
      <w:r>
        <w:t>Hazard Alignment: Redding Rancheria, California's wildfire risk profile reinforces the economic case for continued federal investment in EPA GAP.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Redding Rancheria, California's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GAP application could generate an estimated $135,000-$180,000 in regional economic impact, supporting approximately 1-1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Redding Rancheria, California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Redding Rancheria, California's wildfire risk profile reinforces the economic case for continued federal investment in DOT PROTECT.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DOT program for resilience improvements to surface transportation. Statutory Tribal set-aside provides durable protection.</w:t>
      </w:r>
    </w:p>
    <w:p>
      <w:pPr>
        <w:pStyle w:val="HSCalloutDetail"/>
        <w:shd w:fill="EEF2FF" w:val="clear"/>
      </w:pPr>
      <w:r>
        <w:t>WHY: Redding Rancheria, California's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Redding Rancheria, California has not yet received funding through EPA STAG.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STAG:</w:t>
      </w:r>
    </w:p>
    <w:p>
      <w:pPr>
        <w:pStyle w:val="HSBody"/>
      </w:pPr>
      <w:r>
        <w:t>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Redding Rancheria, California's wildfire risk profile reinforces the economic case for continued federal investment in EPA STAG.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State and Tribal Assistance Grants for environmental infrastructure.</w:t>
      </w:r>
    </w:p>
    <w:p>
      <w:pPr>
        <w:pStyle w:val="HSCalloutDetail"/>
        <w:shd w:fill="EEF2FF" w:val="clear"/>
      </w:pPr>
      <w:r>
        <w:t>WHY: Redding Rancheria, California's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Redding Rancheria, California has not yet received funding through DOE Indian Energy.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DOE Indian Energy:</w:t>
      </w:r>
    </w:p>
    <w:p>
      <w:pPr>
        <w:pStyle w:val="HSBody"/>
      </w:pPr>
      <w:r>
        <w:t>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Redding Rancheria, California's wildfire risk profile reinforces the economic case for continued federal investment in DOE Indian Energy.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Redding Rancheria, California's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hud_ihbg</w:t>
            </w:r>
          </w:p>
        </w:tc>
        <w:tc>
          <w:tcPr>
            <w:tcW w:type="dxa" w:w="2340"/>
            <w:shd w:fill="F2F2F2" w:val="clear"/>
          </w:tcPr>
          <w:p>
            <w:r>
              <w:t>14.867</w:t>
            </w:r>
          </w:p>
        </w:tc>
        <w:tc>
          <w:tcPr>
            <w:tcW w:type="dxa" w:w="2340"/>
            <w:shd w:fill="F2F2F2" w:val="clear"/>
          </w:tcPr>
          <w:p>
            <w:r>
              <w:t>$3,295,906</w:t>
            </w:r>
          </w:p>
        </w:tc>
        <w:tc>
          <w:tcPr>
            <w:tcW w:type="dxa" w:w="2340"/>
            <w:shd w:fill="F2F2F2" w:val="clear"/>
          </w:tcPr>
          <w:p>
            <w:r>
              <w:t>2012-01-06 - 2034-09-30</w:t>
            </w:r>
          </w:p>
        </w:tc>
      </w:tr>
    </w:tbl>
    <w:p>
      <w:pPr>
        <w:pStyle w:val="HSBody"/>
      </w:pPr>
      <w:r>
        <w:rPr>
          <w:b/>
        </w:rPr>
        <w:t>Total: $3,295,906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HUD IHBG funding to Redding Rancheria, California generated an estimated $5,932,631-$7,910,174 in regional economic activity (BEA RIMS II methodology, output multiplier range 1.8-2.4x), supporting approximately 26-49 jobs (BLS employment requirements methodology).</w:t>
      </w:r>
    </w:p>
    <w:p>
      <w:pPr>
        <w:pStyle w:val="HSBody"/>
      </w:pPr>
      <w:r>
        <w:t>Hazard Alignment: Redding Rancheria, California's wildfire risk profile reinforces the economic case for continued federal investment in HUD IHBG.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Redding Rancheria, California's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HUD IHBG funding to Redding Rancheria, California generated an estimated $5,932,631-$7,910,174 in regional economic activity (BEA RIMS II methodology, output multiplier range 1.8-2.4x), supporting approximately 26-49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HUD IHBG;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NOAA Tribal Grants</w:t>
      </w:r>
    </w:p>
    <w:p>
      <w:pPr>
        <w:pStyle w:val="HSSubtitle"/>
      </w:pPr>
      <w:r>
        <w:t>NOAA | Competitive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NOAA climate programs face potential restructuring. Tribal-specific lines not well-protected in appropriations.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NOAA programs supporting Tribal climate and coastal resilience.</w:t>
      </w:r>
    </w:p>
    <w:p>
      <w:pPr>
        <w:pStyle w:val="HSBody"/>
      </w:pPr>
      <w:r>
        <w:t>Federal Home: National Oceanic and Atmospheric Administration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Redding Rancheria, California has not yet received funding through NOAA Tribal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NOAA Tribal Grants:</w:t>
      </w:r>
    </w:p>
    <w:p>
      <w:pPr>
        <w:pStyle w:val="HSBody"/>
      </w:pPr>
      <w:r>
        <w:t>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Redding Rancheria, California's wildfire risk profile reinforces the economic case for continued federal investment in NOAA Tribal Grants.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NOAA programs supporting Tribal climate and coastal resilience.</w:t>
      </w:r>
    </w:p>
    <w:p>
      <w:pPr>
        <w:pStyle w:val="HSCalloutDetail"/>
        <w:shd w:fill="EEF2FF" w:val="clear"/>
      </w:pPr>
      <w:r>
        <w:t>WHY: Redding Rancheria, California's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Tribal Community Resilience Annual Awards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BIA program tied to TCR appropriations line. Stable under current Interior budget.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Redding Rancheria, California has not yet received funding through Tribal Community Resilience Annual Awards.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Tribal Community Resilience Annual Awards:</w:t>
      </w:r>
    </w:p>
    <w:p>
      <w:pPr>
        <w:pStyle w:val="HSBody"/>
      </w:pPr>
      <w:r>
        <w:t>Based on program averages, a successful Tribal Community Resilience Annual Awards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Redding Rancheria, California's wildfire risk profile reinforces the economic case for continued federal investment in Tribal Community Resilience Annual Awards.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BIA annual awards program for Tribal community resilience projects. Complements the core TCR program with implementation funding.</w:t>
      </w:r>
    </w:p>
    <w:p>
      <w:pPr>
        <w:pStyle w:val="HSCalloutDetail"/>
        <w:shd w:fill="EEF2FF" w:val="clear"/>
      </w:pPr>
      <w:r>
        <w:t>WHY: Redding Rancheria, California's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Tribal Community Resilience Annual Awards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Very High (Score: 88.7)</w:t>
      </w:r>
    </w:p>
    <w:p>
      <w:pPr>
        <w:pStyle w:val="HSBody"/>
      </w:pPr>
      <w:r>
        <w:t>Social Vulnerability: Relatively Moderate (Score: 47.6)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Wildfire</w:t>
            </w:r>
          </w:p>
        </w:tc>
        <w:tc>
          <w:tcPr>
            <w:tcW w:type="dxa" w:w="2340"/>
            <w:shd w:fill="F2F2F2" w:val="clear"/>
          </w:tcPr>
          <w:p>
            <w:r>
              <w:t>94.2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$30,816,644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Earthquake</w:t>
            </w:r>
          </w:p>
        </w:tc>
        <w:tc>
          <w:tcPr>
            <w:tcW w:type="dxa" w:w="2340"/>
            <w:shd w:fill="FFFFFF" w:val="clear"/>
          </w:tcPr>
          <w:p>
            <w:r>
              <w:t>93.1</w:t>
            </w:r>
          </w:p>
        </w:tc>
        <w:tc>
          <w:tcPr>
            <w:tcW w:type="dxa" w:w="2340"/>
            <w:shd w:fill="FFFFFF" w:val="clear"/>
          </w:tcPr>
          <w:p>
            <w:r>
              <w:t>Very High</w:t>
            </w:r>
          </w:p>
        </w:tc>
        <w:tc>
          <w:tcPr>
            <w:tcW w:type="dxa" w:w="2340"/>
            <w:shd w:fill="FFFFFF" w:val="clear"/>
          </w:tcPr>
          <w:p>
            <w:r>
              <w:t>$256,090,458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Landslide</w:t>
            </w:r>
          </w:p>
        </w:tc>
        <w:tc>
          <w:tcPr>
            <w:tcW w:type="dxa" w:w="2340"/>
            <w:shd w:fill="F2F2F2" w:val="clear"/>
          </w:tcPr>
          <w:p>
            <w:r>
              <w:t>89.0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$2,242,311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Inland Flooding</w:t>
            </w:r>
          </w:p>
        </w:tc>
        <w:tc>
          <w:tcPr>
            <w:tcW w:type="dxa" w:w="2340"/>
            <w:shd w:fill="FFFFFF" w:val="clear"/>
          </w:tcPr>
          <w:p>
            <w:r>
              <w:t>85.8</w:t>
            </w:r>
          </w:p>
        </w:tc>
        <w:tc>
          <w:tcPr>
            <w:tcW w:type="dxa" w:w="2340"/>
            <w:shd w:fill="FFFFFF" w:val="clear"/>
          </w:tcPr>
          <w:p>
            <w:r>
              <w:t>Very High</w:t>
            </w:r>
          </w:p>
        </w:tc>
        <w:tc>
          <w:tcPr>
            <w:tcW w:type="dxa" w:w="2340"/>
            <w:shd w:fill="FFFFFF" w:val="clear"/>
          </w:tcPr>
          <w:p>
            <w:r>
              <w:t>$201,074,795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Drought</w:t>
            </w:r>
          </w:p>
        </w:tc>
        <w:tc>
          <w:tcPr>
            <w:tcW w:type="dxa" w:w="2340"/>
            <w:shd w:fill="F2F2F2" w:val="clear"/>
          </w:tcPr>
          <w:p>
            <w:r>
              <w:t>79.5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$17,269,090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Redding Rancheria, California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Active awards in affected programs; Wildfire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Wildfire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Redding Rancheria, California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p>
      <w:pPr>
        <w:pStyle w:val="HSBody"/>
      </w:pPr>
      <w:r>
        <w:rPr>
          <w:b/>
        </w:rPr>
        <w:t>USBR WaterSMART</w:t>
      </w:r>
      <w:r>
        <w:t xml:space="preserve">  [Uncertain]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p>
      <w:pPr>
        <w:pStyle w:val="HSBody"/>
      </w:pPr>
      <w:r>
        <w:rPr>
          <w:b/>
        </w:rPr>
        <w:t>USBR TAP</w:t>
      </w:r>
      <w:r>
        <w:t xml:space="preserve">  [Stable]</w:t>
      </w:r>
    </w:p>
    <w:p>
      <w:pPr>
        <w:pStyle w:val="HSBody"/>
      </w:pPr>
      <w:r>
        <w:t>Bureau of Reclamation Technical Assistance Program.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Redding Rancheria, California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