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Scotts Valley Band of Pomo Indians of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Scotts Valley Band of Pomo Indians of California's climate risk profile and geographic context.</w:t>
      </w:r>
    </w:p>
    <w:p>
      <w:r>
        <w:br w:type="page"/>
      </w:r>
    </w:p>
    <w:p>
      <w:pPr>
        <w:pStyle w:val="Heading2"/>
      </w:pPr>
      <w:r>
        <w:t>Executive Summary</w:t>
      </w:r>
    </w:p>
    <w:p>
      <w:pPr>
        <w:pStyle w:val="HSTitle"/>
      </w:pPr>
      <w:r>
        <w:t>Scotts Valley Band of Pomo Indians of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Scotts Valley Band of Pomo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Scotts Valley Band of Pomo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Scotts Valley Band of Pomo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Scotts Valley Band of Pomo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Scotts Valley Band of Pomo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Scotts Valley Band of Pomo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