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Seneca Nation of Indians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NY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Seneca Nation of Indians's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Seneca Nation of Indians -- NY</w:t>
      </w:r>
    </w:p>
    <w:p>
      <w:pPr>
        <w:pStyle w:val="HSBody"/>
      </w:pPr>
      <w:r>
        <w:t>Top Climate Hazards: Inland Flooding, Hurricane, Ice Storm</w:t>
      </w:r>
    </w:p>
    <w:p>
      <w:pPr>
        <w:pStyle w:val="HSBody"/>
      </w:pPr>
      <w:r>
        <w:t>Total Federal Climate Resilience Funding: $27,456,022</w:t>
      </w:r>
    </w:p>
    <w:p>
      <w:pPr>
        <w:pStyle w:val="HSBody"/>
      </w:pPr>
      <w:r>
        <w:t>22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Seneca Nation of Indians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Seneca Nation of Indians's inland flooding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Seneca Nation of Indians's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$123,200</w:t>
            </w:r>
          </w:p>
        </w:tc>
        <w:tc>
          <w:tcPr>
            <w:tcW w:type="dxa" w:w="2340"/>
            <w:shd w:fill="F2F2F2" w:val="clear"/>
          </w:tcPr>
          <w:p>
            <w:r>
              <w:t>2020-06-01 - 2023-11-30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$6,727</w:t>
            </w:r>
          </w:p>
        </w:tc>
        <w:tc>
          <w:tcPr>
            <w:tcW w:type="dxa" w:w="2340"/>
            <w:shd w:fill="FFFFFF" w:val="clear"/>
          </w:tcPr>
          <w:p>
            <w:r>
              <w:t>2020-06-01 - 2023-05-31</w:t>
            </w:r>
          </w:p>
        </w:tc>
      </w:tr>
    </w:tbl>
    <w:p>
      <w:pPr>
        <w:pStyle w:val="HSBody"/>
      </w:pPr>
      <w:r>
        <w:rPr>
          <w:b/>
        </w:rPr>
        <w:t>Total: $129,927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Seneca Nation of Indians generated an estimated $233,868-$311,824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Seneca Nation of Indians's inland flooding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Seneca Nation of Indians's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Seneca Nation of Indians generated an estimated $233,868-$311,824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Seneca Nation of Indians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Seneca Nation of Indians's inland flooding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Seneca Nation of Indians's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$13,724,161</w:t>
            </w:r>
          </w:p>
        </w:tc>
        <w:tc>
          <w:tcPr>
            <w:tcW w:type="dxa" w:w="2340"/>
            <w:shd w:fill="F2F2F2" w:val="clear"/>
          </w:tcPr>
          <w:p>
            <w:r>
              <w:t>2021-10-01 - 2034-09-30</w:t>
            </w:r>
          </w:p>
        </w:tc>
      </w:tr>
    </w:tbl>
    <w:p>
      <w:pPr>
        <w:pStyle w:val="HSBody"/>
      </w:pPr>
      <w:r>
        <w:rPr>
          <w:b/>
        </w:rPr>
        <w:t>Total: $13,724,161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Seneca Nation of Indians generated an estimated $24,703,490-$32,937,986 in regional economic activity (BEA RIMS II methodology, output multiplier range 1.8-2.4x), supporting approximately 110-206 jobs (BLS employment requirements methodology).</w:t>
      </w:r>
    </w:p>
    <w:p>
      <w:pPr>
        <w:pStyle w:val="HSBody"/>
      </w:pPr>
      <w:r>
        <w:t>Hazard Alignment: Seneca Nation of Indians's inland flooding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Seneca Nation of Indians's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HUD IHBG funding to Seneca Nation of Indians generated an estimated $24,703,490-$32,937,986 in regional economic activity (BEA RIMS II methodology, output multiplier range 1.8-2.4x), supporting approximately 110-206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Seneca Nation of Indians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Seneca Nation of Indians's inland flooding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Seneca Nation of Indians's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Seneca Nation of Indians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Seneca Nation of Indians's inland flooding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Seneca Nation of Indians's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Seneca Nation of Indians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Seneca Nation of Indians's inland flooding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Seneca Nation of Indians's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Seneca Nation of Indians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Seneca Nation of Indians's inland flooding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Seneca Nation of Indians's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Seneca Nation of Indians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Seneca Nation of Indians's inland flooding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Seneca Nation of Indians's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epa_stag</w:t>
            </w:r>
          </w:p>
        </w:tc>
        <w:tc>
          <w:tcPr>
            <w:tcW w:type="dxa" w:w="2340"/>
            <w:shd w:fill="F2F2F2" w:val="clear"/>
          </w:tcPr>
          <w:p>
            <w:r>
              <w:t>66.468</w:t>
            </w:r>
          </w:p>
        </w:tc>
        <w:tc>
          <w:tcPr>
            <w:tcW w:type="dxa" w:w="2340"/>
            <w:shd w:fill="F2F2F2" w:val="clear"/>
          </w:tcPr>
          <w:p>
            <w:r>
              <w:t>$1,040,423</w:t>
            </w:r>
          </w:p>
        </w:tc>
        <w:tc>
          <w:tcPr>
            <w:tcW w:type="dxa" w:w="2340"/>
            <w:shd w:fill="F2F2F2" w:val="clear"/>
          </w:tcPr>
          <w:p>
            <w:r>
              <w:t>2018-10-01 - 2023-12-31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epa_stag</w:t>
            </w:r>
          </w:p>
        </w:tc>
        <w:tc>
          <w:tcPr>
            <w:tcW w:type="dxa" w:w="2340"/>
            <w:shd w:fill="FFFFFF" w:val="clear"/>
          </w:tcPr>
          <w:p>
            <w:r>
              <w:t>66.468</w:t>
            </w:r>
          </w:p>
        </w:tc>
        <w:tc>
          <w:tcPr>
            <w:tcW w:type="dxa" w:w="2340"/>
            <w:shd w:fill="FFFFFF" w:val="clear"/>
          </w:tcPr>
          <w:p>
            <w:r>
              <w:t>$473,000</w:t>
            </w:r>
          </w:p>
        </w:tc>
        <w:tc>
          <w:tcPr>
            <w:tcW w:type="dxa" w:w="2340"/>
            <w:shd w:fill="FFFFFF" w:val="clear"/>
          </w:tcPr>
          <w:p>
            <w:r>
              <w:t>2022-04-01 - 2026-12-31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epa_stag</w:t>
            </w:r>
          </w:p>
        </w:tc>
        <w:tc>
          <w:tcPr>
            <w:tcW w:type="dxa" w:w="2340"/>
            <w:shd w:fill="F2F2F2" w:val="clear"/>
          </w:tcPr>
          <w:p>
            <w:r>
              <w:t>66.468</w:t>
            </w:r>
          </w:p>
        </w:tc>
        <w:tc>
          <w:tcPr>
            <w:tcW w:type="dxa" w:w="2340"/>
            <w:shd w:fill="F2F2F2" w:val="clear"/>
          </w:tcPr>
          <w:p>
            <w:r>
              <w:t>$56,540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epa_stag</w:t>
            </w:r>
          </w:p>
        </w:tc>
        <w:tc>
          <w:tcPr>
            <w:tcW w:type="dxa" w:w="2340"/>
            <w:shd w:fill="FFFFFF" w:val="clear"/>
          </w:tcPr>
          <w:p>
            <w:r>
              <w:t>66.468</w:t>
            </w:r>
          </w:p>
        </w:tc>
        <w:tc>
          <w:tcPr>
            <w:tcW w:type="dxa" w:w="2340"/>
            <w:shd w:fill="FFFFFF" w:val="clear"/>
          </w:tcPr>
          <w:p>
            <w:r>
              <w:t>$362,000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epa_stag</w:t>
            </w:r>
          </w:p>
        </w:tc>
        <w:tc>
          <w:tcPr>
            <w:tcW w:type="dxa" w:w="2340"/>
            <w:shd w:fill="F2F2F2" w:val="clear"/>
          </w:tcPr>
          <w:p>
            <w:r>
              <w:t>66.468</w:t>
            </w:r>
          </w:p>
        </w:tc>
        <w:tc>
          <w:tcPr>
            <w:tcW w:type="dxa" w:w="2340"/>
            <w:shd w:fill="F2F2F2" w:val="clear"/>
          </w:tcPr>
          <w:p>
            <w:r>
              <w:t>$1,439,000</w:t>
            </w:r>
          </w:p>
        </w:tc>
        <w:tc>
          <w:tcPr>
            <w:tcW w:type="dxa" w:w="2340"/>
            <w:shd w:fill="F2F2F2" w:val="clear"/>
          </w:tcPr>
          <w:p>
            <w:r>
              <w:t>2024-10-01 - 2026-04-30</w:t>
            </w:r>
          </w:p>
        </w:tc>
      </w:tr>
    </w:tbl>
    <w:p>
      <w:pPr>
        <w:pStyle w:val="HSBody"/>
      </w:pPr>
      <w:r>
        <w:rPr>
          <w:b/>
        </w:rPr>
        <w:t>Total: $3,370,963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STAG funding to Seneca Nation of Indians generated an estimated $6,067,733-$8,090,311 in regional economic activity (BEA RIMS II methodology, output multiplier range 1.8-2.4x), supporting approximately 27-51 jobs (BLS employment requirements methodology).</w:t>
      </w:r>
    </w:p>
    <w:p>
      <w:pPr>
        <w:pStyle w:val="HSBody"/>
      </w:pPr>
      <w:r>
        <w:t>Hazard Alignment: Seneca Nation of Indians's inland flooding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Seneca Nation of Indians's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EPA STAG funding to Seneca Nation of Indians generated an estimated $6,067,733-$8,090,311 in regional economic activity (BEA RIMS II methodology, output multiplier range 1.8-2.4x), supporting approximately 27-51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STAG;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Seneca Nation of Indians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Seneca Nation of Indians's inland flooding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Seneca Nation of Indians's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Seneca Nation of Indians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Seneca Nation of Indians's inland flooding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Seneca Nation of Indians's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69.4)</w:t>
      </w:r>
    </w:p>
    <w:p>
      <w:pPr>
        <w:pStyle w:val="HSBody"/>
      </w:pPr>
      <w:r>
        <w:t>Social Vulnerability: Relatively Moderate (Score: 47.5)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Inland Flooding</w:t>
            </w:r>
          </w:p>
        </w:tc>
        <w:tc>
          <w:tcPr>
            <w:tcW w:type="dxa" w:w="2340"/>
            <w:shd w:fill="F2F2F2" w:val="clear"/>
          </w:tcPr>
          <w:p>
            <w:r>
              <w:t>80.9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$44,919,376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Hurricane</w:t>
            </w:r>
          </w:p>
        </w:tc>
        <w:tc>
          <w:tcPr>
            <w:tcW w:type="dxa" w:w="2340"/>
            <w:shd w:fill="FFFFFF" w:val="clear"/>
          </w:tcPr>
          <w:p>
            <w:r>
              <w:t>71.1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$3,903,179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69.8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$444,744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Lightning</w:t>
            </w:r>
          </w:p>
        </w:tc>
        <w:tc>
          <w:tcPr>
            <w:tcW w:type="dxa" w:w="2340"/>
            <w:shd w:fill="FFFFFF" w:val="clear"/>
          </w:tcPr>
          <w:p>
            <w:r>
              <w:t>67.1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$691,027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63.0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$22,355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Seneca Nation of Indians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Inland Flooding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Inland Flooding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Seneca Nation of Indians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Seneca Nation of Indians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