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Shinnecock Indian Nation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NY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Shinnecock Indian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Shinnecock Indian Nation -- NY</w:t>
      </w:r>
    </w:p>
    <w:p>
      <w:pPr>
        <w:pStyle w:val="HSBody"/>
      </w:pPr>
      <w:r>
        <w:t>Top Climate Hazards: Inland Flooding, Hurricane, Ice Storm</w:t>
      </w:r>
    </w:p>
    <w:p>
      <w:pPr>
        <w:pStyle w:val="HSBody"/>
      </w:pPr>
      <w:r>
        <w:t>Total Federal Climate Resilience Funding: $62,927,048</w:t>
      </w:r>
    </w:p>
    <w:p>
      <w:pPr>
        <w:pStyle w:val="HSBody"/>
      </w:pPr>
      <w:r>
        <w:t>23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$423,853</w:t>
            </w:r>
          </w:p>
        </w:tc>
        <w:tc>
          <w:tcPr>
            <w:tcW w:type="dxa" w:w="2340"/>
            <w:shd w:fill="F2F2F2" w:val="clear"/>
          </w:tcPr>
          <w:p>
            <w:r>
              <w:t>2021-12-27 - 2022-09-30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$47,094</w:t>
            </w:r>
          </w:p>
        </w:tc>
        <w:tc>
          <w:tcPr>
            <w:tcW w:type="dxa" w:w="2340"/>
            <w:shd w:fill="FFFFFF" w:val="clear"/>
          </w:tcPr>
          <w:p>
            <w:r>
              <w:t>2021-12-24 - 2024-12-23</w:t>
            </w:r>
          </w:p>
        </w:tc>
      </w:tr>
    </w:tbl>
    <w:p>
      <w:pPr>
        <w:pStyle w:val="HSBody"/>
      </w:pPr>
      <w:r>
        <w:rPr>
          <w:b/>
        </w:rPr>
        <w:t>Total: $470,947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Shinnecock Indian Nation generated an estimated $847,705-$1,130,273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FEMA BRIC funding to Shinnecock Indian Nation generated an estimated $847,705-$1,130,273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$39,035,975</w:t>
            </w:r>
          </w:p>
        </w:tc>
        <w:tc>
          <w:tcPr>
            <w:tcW w:type="dxa" w:w="2340"/>
            <w:shd w:fill="FFFFFF" w:val="clear"/>
          </w:tcPr>
          <w:p>
            <w:r>
              <w:t>2009-12-10 - 2026-09-30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$136,259</w:t>
            </w:r>
          </w:p>
        </w:tc>
        <w:tc>
          <w:tcPr>
            <w:tcW w:type="dxa" w:w="2340"/>
            <w:shd w:fill="F2F2F2" w:val="clear"/>
          </w:tcPr>
          <w:p>
            <w:r>
              <w:t>2025-01-16 - 2027-09-30</w:t>
            </w:r>
          </w:p>
        </w:tc>
      </w:tr>
    </w:tbl>
    <w:p>
      <w:pPr>
        <w:pStyle w:val="HSBody"/>
      </w:pPr>
      <w:r>
        <w:rPr>
          <w:b/>
        </w:rPr>
        <w:t>Total: $39,172,234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Shinnecock Indian Nation generated an estimated $70,510,021-$94,013,361 in regional economic activity (BEA RIMS II methodology, output multiplier range 1.8-2.4x), supporting approximately 313-588 jobs (BLS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Shinnecock Indian Nation generated an estimated $70,510,021-$94,013,361 in regional economic activity (BEA RIMS II methodology, output multiplier range 1.8-2.4x), supporting approximately 313-588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Shinnecock Indian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Shinnecock Indian Nation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$750,000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$170,000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$920,000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Shinnecock Indian Nation generated an estimated $1,656,000-$2,208,000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EPA GAP funding to Shinnecock Indian Nation generated an estimated $1,656,000-$2,208,000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$423,853</w:t>
            </w:r>
          </w:p>
        </w:tc>
        <w:tc>
          <w:tcPr>
            <w:tcW w:type="dxa" w:w="2340"/>
            <w:shd w:fill="F2F2F2" w:val="clear"/>
          </w:tcPr>
          <w:p>
            <w:r>
              <w:t>2021-12-27 - 2022-09-30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$47,094</w:t>
            </w:r>
          </w:p>
        </w:tc>
        <w:tc>
          <w:tcPr>
            <w:tcW w:type="dxa" w:w="2340"/>
            <w:shd w:fill="FFFFFF" w:val="clear"/>
          </w:tcPr>
          <w:p>
            <w:r>
              <w:t>2021-12-24 - 2024-12-23</w:t>
            </w:r>
          </w:p>
        </w:tc>
      </w:tr>
    </w:tbl>
    <w:p>
      <w:pPr>
        <w:pStyle w:val="HSBody"/>
      </w:pPr>
      <w:r>
        <w:rPr>
          <w:b/>
        </w:rPr>
        <w:t>Total: $470,947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Shinnecock Indian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Shinnecock Indian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Shinnecock Indian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Shinnecock Indian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Shinnecock Indian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Shinnecock Indian Nation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Shinnecock Indian Nation's inland flooding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Shinnecock Indian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69.4)</w:t>
      </w:r>
    </w:p>
    <w:p>
      <w:pPr>
        <w:pStyle w:val="HSBody"/>
      </w:pPr>
      <w:r>
        <w:t>Social Vulnerability: Relatively Moderate (Score: 47.5)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80.9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$44,919,376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Hurricane</w:t>
            </w:r>
          </w:p>
        </w:tc>
        <w:tc>
          <w:tcPr>
            <w:tcW w:type="dxa" w:w="2340"/>
            <w:shd w:fill="FFFFFF" w:val="clear"/>
          </w:tcPr>
          <w:p>
            <w:r>
              <w:t>71.1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$3,903,179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69.8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$444,744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67.1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$691,027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63.0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$22,355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Shinnecock Indian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Inland Flooding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Shinnecock Indian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Shinnecock Indian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