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Stockbridge Munsee Community, Wisconsin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Stockbridge Munsee Community, Wisconsin's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Stockbridge Munsee Community, Wisconsin -- WI</w:t>
      </w:r>
    </w:p>
    <w:p>
      <w:pPr>
        <w:pStyle w:val="HSBody"/>
      </w:pPr>
      <w:r>
        <w:t>Top Climate Hazards: Cold Wave, Hail, Tornado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Tony Wied (R-WI-08)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Stockbridge Munsee Community, Wisconsin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Stockbridge Munsee Community, Wisconsin's cold wave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Stockbridge Munsee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59.1)</w:t>
      </w:r>
    </w:p>
    <w:p>
      <w:pPr>
        <w:pStyle w:val="HSBody"/>
      </w:pPr>
      <w:r>
        <w:t>Social Vulnerability: Relatively Low (Score: 38.4)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85.8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$11,198,058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$1,858,355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62.3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$4,271,356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59.0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$15,493,381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58.9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$512,297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Stockbridge Munsee Community, Wisconsin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Stockbridge Munsee Community, Wisconsin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Stockbridge Munsee Community, Wisconsin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