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Susanville Indian Rancheria, California</w:t>
      </w:r>
    </w:p>
    <w:p>
      <w:pPr>
        <w:pStyle w:val="HSBody"/>
      </w:pPr>
      <w:r>
        <w:t>Prepared for the offices of: 2 Senators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Susanville Indian Rancheria, California's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Susanville Indian Rancheria, California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$39,551,456</w:t>
      </w:r>
    </w:p>
    <w:p>
      <w:pPr>
        <w:pStyle w:val="HSBody"/>
      </w:pPr>
      <w:r>
        <w:t>10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0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Susanville Indian Rancheria, California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Susanville Indian Rancheria, California's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Susanville Indian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Susanville Indian Rancheria, California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Susanville Indian Rancheria, California's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Susanville Indian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Susanville Indian Rancheria, California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Susanville Indian Rancheria, California's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Susanville Indian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Susanville Indian Rancheria, California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Susanville Indian Rancheria, California's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Susanville Indian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Susanville Indian Rancheria, California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Susanville Indian Rancheria, California's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Susanville Indian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Susanville Indian Rancheria, California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Susanville Indian Rancheria, California's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Susanville Indian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Susanville Indian Rancheria, California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Susanville Indian Rancheria, California's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Susanville Indian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Susanville Indian Rancheria, California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Susanville Indian Rancheria, California's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Susanville Indian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Susanville Indian Rancheria, California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Susanville Indian Rancheria, California's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Susanville Indian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$23,376,264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$15,088,625</w:t>
            </w:r>
          </w:p>
        </w:tc>
        <w:tc>
          <w:tcPr>
            <w:tcW w:type="dxa" w:w="2340"/>
            <w:shd w:fill="FFFFFF" w:val="clear"/>
          </w:tcPr>
          <w:p>
            <w:r>
              <w:t>2012-01-06 - 2034-09-30</w:t>
            </w:r>
          </w:p>
        </w:tc>
      </w:tr>
    </w:tbl>
    <w:p>
      <w:pPr>
        <w:pStyle w:val="HSBody"/>
      </w:pPr>
      <w:r>
        <w:rPr>
          <w:b/>
        </w:rPr>
        <w:t>Total: $38,464,889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Susanville Indian Rancheria, California generated an estimated $69,236,800-$92,315,734 in regional economic activity (BEA RIMS II methodology, output multiplier range 1.8-2.4x), supporting approximately 308-577 jobs (BLS employment requirements methodology).</w:t>
      </w:r>
    </w:p>
    <w:p>
      <w:pPr>
        <w:pStyle w:val="HSBody"/>
      </w:pPr>
      <w:r>
        <w:t>Hazard Alignment: Susanville Indian Rancheria, California's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Susanville Indian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HUD IHBG funding to Susanville Indian Rancheria, California generated an estimated $69,236,800-$92,315,734 in regional economic activity (BEA RIMS II methodology, output multiplier range 1.8-2.4x), supporting approximately 308-577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Susanville Indian Rancheria, California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Susanville Indian Rancheria, California's wildfire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Susanville Indian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Susanville Indian Rancheria, California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Susanville Indian Rancheria, California's wildfire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Susanville Indian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Susanville Indian Rancheria, California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Susanville Indian Rancheria, California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Susanville Indian Rancheria, California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