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United Auburn Indian Community of the Auburn Rancheria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United Auburn Indian Community of the Auburn Rancheria of California's climate risk profile and geographic context.</w:t>
      </w:r>
    </w:p>
    <w:p>
      <w:r>
        <w:br w:type="page"/>
      </w:r>
    </w:p>
    <w:p>
      <w:pPr>
        <w:pStyle w:val="Heading2"/>
      </w:pPr>
      <w:r>
        <w:t>Executive Summary</w:t>
      </w:r>
    </w:p>
    <w:p>
      <w:pPr>
        <w:pStyle w:val="HSTitle"/>
      </w:pPr>
      <w:r>
        <w:t>United Auburn Indian Community of the Auburn Rancheria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United Auburn Indian Community of the Auburn Rancheria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United Auburn Indian Community of the Auburn Rancheria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United Auburn Indian Community of the Auburn Rancheria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United Auburn Indian Community of the Auburn Rancheria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United Auburn Indian Community of the Auburn Rancheria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United Auburn Indian Community of the Auburn Rancheria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