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Wilton Rancheria, California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Wilton Rancheria,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Wilton Rancheria,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$191,243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Wilton Rancheria,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Wilton Rancheria,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Wilton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Wilton Rancheria,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Wilton Rancheria,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Wilton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Wilton Rancheria,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Wilton Rancheria,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Wilton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Wilton Rancheria,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Wilton Rancheria,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Wilton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Wilton Rancheria,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Wilton Rancheria,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Wilton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$191,243</w:t>
            </w:r>
          </w:p>
        </w:tc>
        <w:tc>
          <w:tcPr>
            <w:tcW w:type="dxa" w:w="2340"/>
            <w:shd w:fill="F2F2F2" w:val="clear"/>
          </w:tcPr>
          <w:p>
            <w:r>
              <w:t>2021-10-01 - 2023-09-30</w:t>
            </w:r>
          </w:p>
        </w:tc>
      </w:tr>
    </w:tbl>
    <w:p>
      <w:pPr>
        <w:pStyle w:val="HSBody"/>
      </w:pPr>
      <w:r>
        <w:rPr>
          <w:b/>
        </w:rPr>
        <w:t>Total: $191,243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Wilton Rancheria, California generated an estimated $344,237-$458,983 in regional economic activity (BEA RIMS II methodology, output multiplier range 1.8-2.4x), supporting approximately 2-3 jobs (BLS employment requirements methodology).</w:t>
      </w:r>
    </w:p>
    <w:p>
      <w:pPr>
        <w:pStyle w:val="HSBody"/>
      </w:pPr>
      <w:r>
        <w:t>Hazard Alignment: Wilton Rancheria,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Wilton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EPA GAP funding to Wilton Rancheria, California generated an estimated $344,237-$458,983 in regional economic activity (BEA RIMS II methodology, output multiplier range 1.8-2.4x), supporting approximately 2-3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Wilton Rancheria,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Wilton Rancheria,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Wilton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Wilton Rancheria,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Wilton Rancheria,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Wilton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Wilton Rancheria,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Wilton Rancheria,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Wilton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Wilton Rancheria, California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Wilton Rancheria,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Wilton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Wilton Rancheria, California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Wilton Rancheria, California's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Wilton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Wilton Rancheria, California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Wilton Rancheria, California's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Wilton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Wilton Rancheria,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Wilton Rancheria,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Wilton Rancheria,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