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Akiachak Native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Akiachak Native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Akiachak Native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$11,473,459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Akiachak Native Community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Akiachak Native Community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$123,220</w:t>
            </w:r>
          </w:p>
        </w:tc>
        <w:tc>
          <w:tcPr>
            <w:tcW w:type="dxa" w:w="2340"/>
            <w:shd w:fill="F2F2F2" w:val="clear"/>
          </w:tcPr>
          <w:p>
            <w:r>
              <w:t>2022-05-16 - 2025-05-15</w:t>
            </w:r>
          </w:p>
        </w:tc>
      </w:tr>
    </w:tbl>
    <w:p>
      <w:pPr>
        <w:pStyle w:val="HSBody"/>
      </w:pPr>
      <w:r>
        <w:rPr>
          <w:b/>
        </w:rPr>
        <w:t>Total: $123,220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Akiachak Native Community generated an estimated $221,796-$295,728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Akiachak Native Community generated an estimated $221,796-$295,728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$7,710,551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$7,710,551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Akiachak Native Community generated an estimated $13,878,992-$18,505,322 in regional economic activity (BEA RIMS II methodology, output multiplier range 1.8-2.4x), supporting approximately 62-116 jobs (BLS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Akiachak Native Community generated an estimated $13,878,992-$18,505,322 in regional economic activity (BEA RIMS II methodology, output multiplier range 1.8-2.4x), supporting approximately 62-116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Akiachak Native Community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Akiachak Native Community's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Akiachak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Akiachak Native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Akiachak Native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Akiachak Native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