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Craig Tribal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Craig Tribal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Craig Tribal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$10,649,742</w:t>
      </w:r>
    </w:p>
    <w:p>
      <w:pPr>
        <w:pStyle w:val="HSBody"/>
      </w:pPr>
      <w:r>
        <w:t>15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$60,713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$5,229</w:t>
            </w:r>
          </w:p>
        </w:tc>
        <w:tc>
          <w:tcPr>
            <w:tcW w:type="dxa" w:w="2340"/>
            <w:shd w:fill="FFFFFF" w:val="clear"/>
          </w:tcPr>
          <w:p>
            <w:r>
              <w:t>2018-10-01 - 2019-10-31</w:t>
            </w:r>
          </w:p>
        </w:tc>
      </w:tr>
    </w:tbl>
    <w:p>
      <w:pPr>
        <w:pStyle w:val="HSBody"/>
      </w:pPr>
      <w:r>
        <w:rPr>
          <w:b/>
        </w:rPr>
        <w:t>Total: $65,942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Craig Tribal Association generated an estimated $118,695-$158,260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Craig Tribal Association generated an estimated $118,695-$158,260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Craig Tribal Association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Craig Tribal Association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Craig Tribal Association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Craig Tribal Association's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Craig Tribal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Craig Tribal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Craig Tribal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Craig Tribal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