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Organized Village of Kasaan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Organized Village of Kasaan's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Organized Village of Kasaan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$33,086,670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$499,995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$497,412</w:t>
            </w:r>
          </w:p>
        </w:tc>
        <w:tc>
          <w:tcPr>
            <w:tcW w:type="dxa" w:w="2340"/>
            <w:shd w:fill="FFFFFF" w:val="clear"/>
          </w:tcPr>
          <w:p>
            <w:r>
              <w:t>2018-10-01 - 2023-03-31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$473,998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$290,789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$1,762,194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Organized Village of Kasaan generated an estimated $3,171,949-$4,229,266 in regional economic activity (BEA RIMS II methodology, output multiplier range 1.8-2.4x), supporting approximately 14-26 jobs (BLS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Organized Village of Kasaan generated an estimated $3,171,949-$4,229,266 in regional economic activity (BEA RIMS II methodology, output multiplier range 1.8-2.4x), supporting approximately 14-26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Organized Village of Kasaan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Organized Village of Kasaan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Organized Village of Kasaan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