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Kongiganak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Kongiganak's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Kongiganak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$2,575,891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$62,332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$15,000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$15,000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$136,413</w:t>
            </w:r>
          </w:p>
        </w:tc>
        <w:tc>
          <w:tcPr>
            <w:tcW w:type="dxa" w:w="2340"/>
            <w:shd w:fill="FFFFFF" w:val="clear"/>
          </w:tcPr>
          <w:p>
            <w:r>
              <w:t>2023-08-14 - 2026-12-31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$200,000</w:t>
            </w:r>
          </w:p>
        </w:tc>
        <w:tc>
          <w:tcPr>
            <w:tcW w:type="dxa" w:w="2340"/>
            <w:shd w:fill="F2F2F2" w:val="clear"/>
          </w:tcPr>
          <w:p>
            <w:r>
              <w:t>2024-12-19 - 2027-12-31</w:t>
            </w:r>
          </w:p>
        </w:tc>
      </w:tr>
    </w:tbl>
    <w:p>
      <w:pPr>
        <w:pStyle w:val="HSBody"/>
      </w:pPr>
      <w:r>
        <w:rPr>
          <w:b/>
        </w:rPr>
        <w:t>Total: $428,745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Kongiganak generated an estimated $771,741-$1,028,988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Kongiganak generated an estimated $771,741-$1,028,988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Kongiganak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Kongiganak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Kongiganak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Kongiganak's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Kongiganak's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Kongiganak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Kongiganak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Kongiganak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