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Mekoryuk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Mekoryuk's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Mekoryuk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$1,988,234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$490,605</w:t>
            </w:r>
          </w:p>
        </w:tc>
        <w:tc>
          <w:tcPr>
            <w:tcW w:type="dxa" w:w="2340"/>
            <w:shd w:fill="F2F2F2" w:val="clear"/>
          </w:tcPr>
          <w:p>
            <w:r>
              <w:t>2019-01-01 - 2023-12-31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$883,605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Mekoryuk generated an estimated $1,590,489-$2,120,652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Mekoryuk generated an estimated $1,590,489-$2,120,652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Mekoryuk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Mekoryuk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Mekoryuk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