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Nunam Iqua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Nunam Iqua's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Nunam Iqua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$808,992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Nunam Iqua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$96,038</w:t>
            </w:r>
          </w:p>
        </w:tc>
        <w:tc>
          <w:tcPr>
            <w:tcW w:type="dxa" w:w="2340"/>
            <w:shd w:fill="F2F2F2" w:val="clear"/>
          </w:tcPr>
          <w:p>
            <w:r>
              <w:t>2024-09-23 - 2027-12-31</w:t>
            </w:r>
          </w:p>
        </w:tc>
      </w:tr>
    </w:tbl>
    <w:p>
      <w:pPr>
        <w:pStyle w:val="HSBody"/>
      </w:pPr>
      <w:r>
        <w:rPr>
          <w:b/>
        </w:rPr>
        <w:t>Total: $96,038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Nunam Iqua generated an estimated $172,868-$230,491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Nunam Iqua generated an estimated $172,868-$230,491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Nunam Iqua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Nunam Iqua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Nunam Iqua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$334,212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$378,742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$712,954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Nunam Iqua generated an estimated $1,283,317-$1,711,090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Nunam Iqua generated an estimated $1,283,317-$1,711,090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Nunam Iqua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Nunam Iqua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Nunam Iqua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Nunam Iqua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Nunam Iqua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Nunam Iqua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Nunam Iqua's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Nunam Iqua's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Nunam Iqua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Nunam Iqua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Nunam Iqua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