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Nunapitchuk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Nunapitchuk's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Nunapitchuk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$3,031,391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$2,217,314</w:t>
            </w:r>
          </w:p>
        </w:tc>
        <w:tc>
          <w:tcPr>
            <w:tcW w:type="dxa" w:w="2340"/>
            <w:shd w:fill="F2F2F2" w:val="clear"/>
          </w:tcPr>
          <w:p>
            <w:r>
              <w:t>2023-08-17 - 2028-12-31</w:t>
            </w:r>
          </w:p>
        </w:tc>
      </w:tr>
    </w:tbl>
    <w:p>
      <w:pPr>
        <w:pStyle w:val="HSBody"/>
      </w:pPr>
      <w:r>
        <w:rPr>
          <w:b/>
        </w:rPr>
        <w:t>Total: $2,217,314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Nunapitchuk generated an estimated $3,991,165-$5,321,554 in regional economic activity (BEA RIMS II methodology, output multiplier range 1.8-2.4x), supporting approximately 18-33 jobs (BLS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Nunapitchuk generated an estimated $3,991,165-$5,321,554 in regional economic activity (BEA RIMS II methodology, output multiplier range 1.8-2.4x), supporting approximately 18-33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$430,898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$430,898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Nunapitchuk generated an estimated $775,616-$1,034,155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Nunapitchuk generated an estimated $775,616-$1,034,155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Nunapitchuk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Nunapitchuk's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Nunapitchuk's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Nunapitchuk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Nunapitchuk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Nunapitchuk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